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FB" w:rsidRPr="007E3C91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F76FFB" w:rsidRPr="007E3C91" w:rsidRDefault="004678C9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B82376">
        <w:rPr>
          <w:sz w:val="28"/>
          <w:szCs w:val="28"/>
        </w:rPr>
        <w:t>Чагаротарская</w:t>
      </w:r>
      <w:proofErr w:type="spellEnd"/>
      <w:r w:rsidR="00B82376">
        <w:rPr>
          <w:sz w:val="28"/>
          <w:szCs w:val="28"/>
        </w:rPr>
        <w:t xml:space="preserve"> СОШ </w:t>
      </w:r>
      <w:proofErr w:type="spellStart"/>
      <w:r w:rsidR="00B82376">
        <w:rPr>
          <w:sz w:val="28"/>
          <w:szCs w:val="28"/>
        </w:rPr>
        <w:t>им.Исмаилова</w:t>
      </w:r>
      <w:proofErr w:type="spellEnd"/>
      <w:r w:rsidR="00B82376">
        <w:rPr>
          <w:sz w:val="28"/>
          <w:szCs w:val="28"/>
        </w:rPr>
        <w:t xml:space="preserve"> А.И.</w:t>
      </w:r>
      <w:r>
        <w:rPr>
          <w:rFonts w:ascii="Times New Roman" w:eastAsia="Times New Roman" w:hAnsi="Times New Roman"/>
          <w:color w:val="303030"/>
          <w:sz w:val="24"/>
          <w:szCs w:val="24"/>
        </w:rPr>
        <w:t>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F76FFB" w:rsidRPr="00A37B18" w:rsidTr="00475120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советом</w:t>
            </w:r>
          </w:p>
          <w:p w:rsidR="00F76FFB" w:rsidRPr="00A37B18" w:rsidRDefault="00771411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27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77141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8B0A1D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411"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1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9F59BF">
              <w:rPr>
                <w:rFonts w:ascii="Times New Roman" w:hAnsi="Times New Roman"/>
                <w:sz w:val="24"/>
                <w:szCs w:val="24"/>
              </w:rPr>
              <w:t>6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F76FFB" w:rsidRPr="00A37B18" w:rsidRDefault="00F76FFB" w:rsidP="00771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</w:t>
            </w:r>
            <w:r w:rsidR="008B0A1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714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F76FFB" w:rsidRPr="00830144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6FFB" w:rsidRPr="007C6E04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компонентов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F76FFB" w:rsidRPr="00EA049A" w:rsidRDefault="00F76FFB" w:rsidP="00F76FF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EA049A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деятельностно-коммуникативных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умений, ценностных ориентаций.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вводится </w:t>
      </w:r>
      <w:proofErr w:type="spellStart"/>
      <w:r w:rsidRPr="007C6E04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76FFB" w:rsidRPr="007C6E04" w:rsidRDefault="00F76FFB" w:rsidP="00F76FF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C6E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bookmarkStart w:id="0" w:name="_GoBack"/>
      <w:bookmarkEnd w:id="0"/>
      <w:r w:rsidRPr="006516B0">
        <w:rPr>
          <w:color w:val="000000"/>
        </w:rPr>
        <w:t>Срок действия данного положения неограничен.</w:t>
      </w: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08032E" w:rsidRDefault="0008032E"/>
    <w:sectPr w:rsidR="0008032E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FFB"/>
    <w:rsid w:val="0008032E"/>
    <w:rsid w:val="004047A6"/>
    <w:rsid w:val="004678C9"/>
    <w:rsid w:val="00771411"/>
    <w:rsid w:val="008B0A1D"/>
    <w:rsid w:val="009F59BF"/>
    <w:rsid w:val="00B33675"/>
    <w:rsid w:val="00B82376"/>
    <w:rsid w:val="00B94382"/>
    <w:rsid w:val="00C965B6"/>
    <w:rsid w:val="00F7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6FFB"/>
  </w:style>
  <w:style w:type="paragraph" w:styleId="2">
    <w:name w:val="Body Text 2"/>
    <w:basedOn w:val="a"/>
    <w:link w:val="20"/>
    <w:uiPriority w:val="99"/>
    <w:semiHidden/>
    <w:unhideWhenUsed/>
    <w:rsid w:val="00F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6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2715</Words>
  <Characters>15479</Characters>
  <Application>Microsoft Office Word</Application>
  <DocSecurity>0</DocSecurity>
  <Lines>128</Lines>
  <Paragraphs>36</Paragraphs>
  <ScaleCrop>false</ScaleCrop>
  <Company/>
  <LinksUpToDate>false</LinksUpToDate>
  <CharactersWithSpaces>18158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8</cp:revision>
  <dcterms:created xsi:type="dcterms:W3CDTF">2016-10-22T06:47:00Z</dcterms:created>
  <dcterms:modified xsi:type="dcterms:W3CDTF">2017-11-23T07:54:00Z</dcterms:modified>
</cp:coreProperties>
</file>