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C8" w:rsidRPr="00C32FC8" w:rsidRDefault="00C32FC8" w:rsidP="00C32FC8">
      <w:pPr>
        <w:spacing w:after="0" w:line="276" w:lineRule="auto"/>
        <w:jc w:val="center"/>
        <w:rPr>
          <w:rFonts w:ascii="Calibri" w:eastAsia="Calibri" w:hAnsi="Calibri" w:cs="Times New Roman"/>
          <w:sz w:val="18"/>
        </w:rPr>
      </w:pPr>
      <w:r w:rsidRPr="00C32FC8">
        <w:rPr>
          <w:rFonts w:ascii="Calibri" w:eastAsia="Calibri" w:hAnsi="Calibri" w:cs="Times New Roman"/>
          <w:noProof/>
          <w:sz w:val="18"/>
          <w:lang w:eastAsia="ru-RU"/>
        </w:rPr>
        <w:drawing>
          <wp:inline distT="0" distB="0" distL="0" distR="0" wp14:anchorId="2E76B044" wp14:editId="1A54DD8C">
            <wp:extent cx="1084821" cy="1131667"/>
            <wp:effectExtent l="19050" t="0" r="1029" b="0"/>
            <wp:docPr id="1" name="Рисунок 1" descr="ГЕРБ ДАГЕ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ДАГЕСТАНА"/>
                    <pic:cNvPicPr>
                      <a:picLocks noChangeAspect="1" noChangeArrowheads="1"/>
                    </pic:cNvPicPr>
                  </pic:nvPicPr>
                  <pic:blipFill>
                    <a:blip r:embed="rId5" cstate="print"/>
                    <a:srcRect/>
                    <a:stretch>
                      <a:fillRect/>
                    </a:stretch>
                  </pic:blipFill>
                  <pic:spPr bwMode="auto">
                    <a:xfrm>
                      <a:off x="0" y="0"/>
                      <a:ext cx="1088983" cy="1136008"/>
                    </a:xfrm>
                    <a:prstGeom prst="rect">
                      <a:avLst/>
                    </a:prstGeom>
                    <a:noFill/>
                    <a:ln w="9525">
                      <a:noFill/>
                      <a:miter lim="800000"/>
                      <a:headEnd/>
                      <a:tailEnd/>
                    </a:ln>
                  </pic:spPr>
                </pic:pic>
              </a:graphicData>
            </a:graphic>
          </wp:inline>
        </w:drawing>
      </w:r>
    </w:p>
    <w:p w:rsidR="00C32FC8" w:rsidRPr="00C32FC8" w:rsidRDefault="00C32FC8" w:rsidP="00C32FC8">
      <w:pPr>
        <w:tabs>
          <w:tab w:val="left" w:pos="360"/>
        </w:tabs>
        <w:spacing w:after="0" w:line="276" w:lineRule="auto"/>
        <w:jc w:val="center"/>
        <w:rPr>
          <w:rFonts w:ascii="Times New Roman" w:eastAsia="Calibri" w:hAnsi="Times New Roman" w:cs="Times New Roman"/>
          <w:b/>
          <w:color w:val="333399"/>
          <w:szCs w:val="36"/>
          <w14:shadow w14:blurRad="50800" w14:dist="38100" w14:dir="2700000" w14:sx="100000" w14:sy="100000" w14:kx="0" w14:ky="0" w14:algn="tl">
            <w14:srgbClr w14:val="000000">
              <w14:alpha w14:val="60000"/>
            </w14:srgbClr>
          </w14:shadow>
        </w:rPr>
      </w:pPr>
      <w:r w:rsidRPr="00C32FC8">
        <w:rPr>
          <w:rFonts w:ascii="Times New Roman" w:eastAsia="Calibri" w:hAnsi="Times New Roman" w:cs="Times New Roman"/>
          <w:b/>
          <w:color w:val="333399"/>
          <w:szCs w:val="36"/>
          <w14:shadow w14:blurRad="50800" w14:dist="38100" w14:dir="2700000" w14:sx="100000" w14:sy="100000" w14:kx="0" w14:ky="0" w14:algn="tl">
            <w14:srgbClr w14:val="000000">
              <w14:alpha w14:val="60000"/>
            </w14:srgbClr>
          </w14:shadow>
        </w:rPr>
        <w:t>РЕСПУБЛИКА ДАГЕСТАН</w:t>
      </w:r>
    </w:p>
    <w:p w:rsidR="00C32FC8" w:rsidRPr="00C32FC8" w:rsidRDefault="00C32FC8" w:rsidP="00C32FC8">
      <w:pPr>
        <w:tabs>
          <w:tab w:val="left" w:pos="0"/>
        </w:tabs>
        <w:spacing w:after="0" w:line="276" w:lineRule="auto"/>
        <w:jc w:val="center"/>
        <w:rPr>
          <w:rFonts w:ascii="Times New Roman" w:eastAsia="Calibri" w:hAnsi="Times New Roman" w:cs="Times New Roman"/>
          <w:b/>
          <w:color w:val="333399"/>
          <w:sz w:val="24"/>
          <w:szCs w:val="36"/>
          <w14:shadow w14:blurRad="50800" w14:dist="38100" w14:dir="2700000" w14:sx="100000" w14:sy="100000" w14:kx="0" w14:ky="0" w14:algn="tl">
            <w14:srgbClr w14:val="000000">
              <w14:alpha w14:val="60000"/>
            </w14:srgbClr>
          </w14:shadow>
        </w:rPr>
      </w:pPr>
      <w:r w:rsidRPr="00C32FC8">
        <w:rPr>
          <w:rFonts w:ascii="Times New Roman" w:eastAsia="Calibri" w:hAnsi="Times New Roman" w:cs="Times New Roman"/>
          <w:b/>
          <w:color w:val="333399"/>
          <w:sz w:val="24"/>
          <w:szCs w:val="36"/>
          <w14:shadow w14:blurRad="50800" w14:dist="38100" w14:dir="2700000" w14:sx="100000" w14:sy="100000" w14:kx="0" w14:ky="0" w14:algn="tl">
            <w14:srgbClr w14:val="000000">
              <w14:alpha w14:val="60000"/>
            </w14:srgbClr>
          </w14:shadow>
        </w:rPr>
        <w:t xml:space="preserve">МУНИЦИПАЛЬНОЕ ОБРАЗОВАНИЕ </w:t>
      </w:r>
    </w:p>
    <w:p w:rsidR="00C32FC8" w:rsidRPr="00C32FC8" w:rsidRDefault="00C32FC8" w:rsidP="00C32FC8">
      <w:pPr>
        <w:tabs>
          <w:tab w:val="left" w:pos="0"/>
        </w:tabs>
        <w:spacing w:after="0" w:line="276" w:lineRule="auto"/>
        <w:jc w:val="center"/>
        <w:rPr>
          <w:rFonts w:ascii="Times New Roman" w:eastAsia="Calibri" w:hAnsi="Times New Roman" w:cs="Times New Roman"/>
          <w:b/>
          <w:color w:val="333399"/>
          <w:sz w:val="24"/>
          <w:szCs w:val="36"/>
          <w14:shadow w14:blurRad="50800" w14:dist="38100" w14:dir="2700000" w14:sx="100000" w14:sy="100000" w14:kx="0" w14:ky="0" w14:algn="tl">
            <w14:srgbClr w14:val="000000">
              <w14:alpha w14:val="60000"/>
            </w14:srgbClr>
          </w14:shadow>
        </w:rPr>
      </w:pPr>
      <w:r w:rsidRPr="00C32FC8">
        <w:rPr>
          <w:rFonts w:ascii="Times New Roman" w:eastAsia="Calibri" w:hAnsi="Times New Roman" w:cs="Times New Roman"/>
          <w:b/>
          <w:color w:val="333399"/>
          <w:sz w:val="24"/>
          <w:szCs w:val="36"/>
          <w14:shadow w14:blurRad="50800" w14:dist="38100" w14:dir="2700000" w14:sx="100000" w14:sy="100000" w14:kx="0" w14:ky="0" w14:algn="tl">
            <w14:srgbClr w14:val="000000">
              <w14:alpha w14:val="60000"/>
            </w14:srgbClr>
          </w14:shadow>
        </w:rPr>
        <w:t>«ХАСАВЮРТОВСКИЙ РАЙОН»</w:t>
      </w:r>
    </w:p>
    <w:p w:rsidR="00C32FC8" w:rsidRPr="00C32FC8" w:rsidRDefault="00C32FC8" w:rsidP="00C32FC8">
      <w:pPr>
        <w:tabs>
          <w:tab w:val="left" w:pos="0"/>
        </w:tabs>
        <w:spacing w:after="0" w:line="276" w:lineRule="auto"/>
        <w:rPr>
          <w:rFonts w:ascii="Times New Roman" w:eastAsia="Calibri" w:hAnsi="Times New Roman" w:cs="Times New Roman"/>
          <w:sz w:val="6"/>
          <w:szCs w:val="10"/>
        </w:rPr>
      </w:pPr>
      <w:r w:rsidRPr="00C32FC8">
        <w:rPr>
          <w:rFonts w:ascii="Times New Roman" w:eastAsia="Calibri" w:hAnsi="Times New Roman" w:cs="Times New Roman"/>
          <w:b/>
          <w:sz w:val="28"/>
          <w:szCs w:val="36"/>
          <w14:shadow w14:blurRad="50800" w14:dist="38100" w14:dir="2700000" w14:sx="100000" w14:sy="100000" w14:kx="0" w14:ky="0" w14:algn="tl">
            <w14:srgbClr w14:val="000000">
              <w14:alpha w14:val="60000"/>
            </w14:srgbClr>
          </w14:shadow>
        </w:rPr>
        <w:t>Муниципальное казенное общеобразовательное учреждение «</w:t>
      </w:r>
      <w:proofErr w:type="spellStart"/>
      <w:r w:rsidRPr="00C32FC8">
        <w:rPr>
          <w:rFonts w:ascii="Times New Roman" w:eastAsia="Calibri" w:hAnsi="Times New Roman" w:cs="Times New Roman"/>
          <w:b/>
          <w:sz w:val="28"/>
          <w:szCs w:val="36"/>
          <w14:shadow w14:blurRad="50800" w14:dist="38100" w14:dir="2700000" w14:sx="100000" w14:sy="100000" w14:kx="0" w14:ky="0" w14:algn="tl">
            <w14:srgbClr w14:val="000000">
              <w14:alpha w14:val="60000"/>
            </w14:srgbClr>
          </w14:shadow>
        </w:rPr>
        <w:t>Чагаротарская</w:t>
      </w:r>
      <w:proofErr w:type="spellEnd"/>
      <w:r w:rsidRPr="00C32FC8">
        <w:rPr>
          <w:rFonts w:ascii="Times New Roman" w:eastAsia="Calibri" w:hAnsi="Times New Roman" w:cs="Times New Roman"/>
          <w:b/>
          <w:sz w:val="28"/>
          <w:szCs w:val="36"/>
          <w14:shadow w14:blurRad="50800" w14:dist="38100" w14:dir="2700000" w14:sx="100000" w14:sy="100000" w14:kx="0" w14:ky="0" w14:algn="tl">
            <w14:srgbClr w14:val="000000">
              <w14:alpha w14:val="60000"/>
            </w14:srgbClr>
          </w14:shadow>
        </w:rPr>
        <w:t xml:space="preserve"> средняя общеобразовательная школа им. А.И. </w:t>
      </w:r>
      <w:proofErr w:type="spellStart"/>
      <w:r w:rsidRPr="00C32FC8">
        <w:rPr>
          <w:rFonts w:ascii="Times New Roman" w:eastAsia="Calibri" w:hAnsi="Times New Roman" w:cs="Times New Roman"/>
          <w:b/>
          <w:sz w:val="28"/>
          <w:szCs w:val="36"/>
          <w14:shadow w14:blurRad="50800" w14:dist="38100" w14:dir="2700000" w14:sx="100000" w14:sy="100000" w14:kx="0" w14:ky="0" w14:algn="tl">
            <w14:srgbClr w14:val="000000">
              <w14:alpha w14:val="60000"/>
            </w14:srgbClr>
          </w14:shadow>
        </w:rPr>
        <w:t>Исмаилова</w:t>
      </w:r>
      <w:proofErr w:type="spellEnd"/>
      <w:r w:rsidRPr="00C32FC8">
        <w:rPr>
          <w:rFonts w:ascii="Times New Roman" w:eastAsia="Calibri" w:hAnsi="Times New Roman" w:cs="Times New Roman"/>
          <w:b/>
          <w:sz w:val="28"/>
          <w:szCs w:val="36"/>
          <w14:shadow w14:blurRad="50800" w14:dist="38100" w14:dir="2700000" w14:sx="100000" w14:sy="100000" w14:kx="0" w14:ky="0" w14:algn="tl">
            <w14:srgbClr w14:val="000000">
              <w14:alpha w14:val="60000"/>
            </w14:srgbClr>
          </w14:shadow>
        </w:rPr>
        <w:t>»</w:t>
      </w:r>
    </w:p>
    <w:p w:rsidR="00C32FC8" w:rsidRPr="00C32FC8" w:rsidRDefault="00C32FC8" w:rsidP="00C32FC8">
      <w:pPr>
        <w:keepNext/>
        <w:keepLines/>
        <w:shd w:val="clear" w:color="auto" w:fill="FFFFFF"/>
        <w:spacing w:after="0" w:line="240" w:lineRule="auto"/>
        <w:outlineLvl w:val="2"/>
        <w:rPr>
          <w:rFonts w:ascii="Times New Roman" w:eastAsia="Times New Roman" w:hAnsi="Times New Roman" w:cs="Times New Roman"/>
          <w:b/>
          <w:bCs/>
          <w:color w:val="4F81BD"/>
          <w:sz w:val="18"/>
          <w:szCs w:val="24"/>
          <w:lang w:eastAsia="ru-RU"/>
        </w:rPr>
      </w:pPr>
      <w:r w:rsidRPr="00C32FC8">
        <w:rPr>
          <w:rFonts w:ascii="Times New Roman" w:eastAsia="Times New Roman" w:hAnsi="Times New Roman" w:cs="Times New Roman"/>
          <w:b/>
          <w:bCs/>
          <w:noProof/>
          <w:color w:val="4F81BD"/>
          <w:sz w:val="20"/>
          <w:lang w:eastAsia="ru-RU"/>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-1460500</wp:posOffset>
                </wp:positionV>
                <wp:extent cx="0" cy="0"/>
                <wp:effectExtent l="9525" t="6985" r="9525" b="120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57FE2"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5pt" to="6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"/>
            </w:pict>
          </mc:Fallback>
        </mc:AlternateContent>
      </w:r>
      <w:r w:rsidRPr="00C32FC8">
        <w:rPr>
          <w:rFonts w:ascii="Times New Roman" w:eastAsia="Times New Roman" w:hAnsi="Times New Roman" w:cs="Times New Roman"/>
          <w:b/>
          <w:bCs/>
          <w:color w:val="4F81BD"/>
          <w:sz w:val="20"/>
          <w:lang w:eastAsia="ru-RU"/>
        </w:rPr>
        <w:t xml:space="preserve">368047, с. </w:t>
      </w:r>
      <w:proofErr w:type="spellStart"/>
      <w:r w:rsidRPr="00C32FC8">
        <w:rPr>
          <w:rFonts w:ascii="Times New Roman" w:eastAsia="Times New Roman" w:hAnsi="Times New Roman" w:cs="Times New Roman"/>
          <w:b/>
          <w:bCs/>
          <w:color w:val="4F81BD"/>
          <w:sz w:val="20"/>
          <w:lang w:eastAsia="ru-RU"/>
        </w:rPr>
        <w:t>Чагаротар</w:t>
      </w:r>
      <w:proofErr w:type="spellEnd"/>
      <w:r w:rsidRPr="00C32FC8">
        <w:rPr>
          <w:rFonts w:ascii="Times New Roman" w:eastAsia="Times New Roman" w:hAnsi="Times New Roman" w:cs="Times New Roman"/>
          <w:b/>
          <w:bCs/>
          <w:color w:val="4F81BD"/>
          <w:sz w:val="20"/>
          <w:lang w:eastAsia="ru-RU"/>
        </w:rPr>
        <w:t xml:space="preserve">, </w:t>
      </w:r>
      <w:proofErr w:type="spellStart"/>
      <w:r w:rsidRPr="00C32FC8">
        <w:rPr>
          <w:rFonts w:ascii="Times New Roman" w:eastAsia="Times New Roman" w:hAnsi="Times New Roman" w:cs="Times New Roman"/>
          <w:b/>
          <w:bCs/>
          <w:color w:val="4F81BD"/>
          <w:sz w:val="20"/>
          <w:lang w:eastAsia="ru-RU"/>
        </w:rPr>
        <w:t>ул.Саримурзаева</w:t>
      </w:r>
      <w:proofErr w:type="spellEnd"/>
      <w:r w:rsidRPr="00C32FC8">
        <w:rPr>
          <w:rFonts w:ascii="Times New Roman" w:eastAsia="Times New Roman" w:hAnsi="Times New Roman" w:cs="Times New Roman"/>
          <w:b/>
          <w:bCs/>
          <w:color w:val="4F81BD"/>
          <w:sz w:val="20"/>
          <w:lang w:eastAsia="ru-RU"/>
        </w:rPr>
        <w:t xml:space="preserve"> №11                                                        </w:t>
      </w:r>
      <w:hyperlink r:id="rId6" w:tgtFrame="_blank" w:history="1">
        <w:r w:rsidRPr="00C32FC8">
          <w:rPr>
            <w:rFonts w:ascii="Times New Roman" w:eastAsia="Times New Roman" w:hAnsi="Times New Roman" w:cs="Times New Roman"/>
            <w:color w:val="540354"/>
            <w:sz w:val="20"/>
            <w:u w:val="single"/>
            <w:lang w:val="en-US" w:eastAsia="ru-RU"/>
          </w:rPr>
          <w:t>E</w:t>
        </w:r>
        <w:r w:rsidRPr="00C32FC8">
          <w:rPr>
            <w:rFonts w:ascii="Times New Roman" w:eastAsia="Times New Roman" w:hAnsi="Times New Roman" w:cs="Times New Roman"/>
            <w:color w:val="540354"/>
            <w:sz w:val="20"/>
            <w:u w:val="single"/>
            <w:lang w:eastAsia="ru-RU"/>
          </w:rPr>
          <w:t>-</w:t>
        </w:r>
        <w:r w:rsidRPr="00C32FC8">
          <w:rPr>
            <w:rFonts w:ascii="Times New Roman" w:eastAsia="Times New Roman" w:hAnsi="Times New Roman" w:cs="Times New Roman"/>
            <w:b/>
            <w:bCs/>
            <w:color w:val="540354"/>
            <w:sz w:val="20"/>
            <w:u w:val="single"/>
            <w:lang w:val="en-US" w:eastAsia="ru-RU"/>
          </w:rPr>
          <w:t>mail</w:t>
        </w:r>
        <w:r w:rsidRPr="00C32FC8">
          <w:rPr>
            <w:rFonts w:ascii="Times New Roman" w:eastAsia="Times New Roman" w:hAnsi="Times New Roman" w:cs="Times New Roman"/>
            <w:color w:val="540354"/>
            <w:sz w:val="20"/>
            <w:u w:val="single"/>
            <w:lang w:eastAsia="ru-RU"/>
          </w:rPr>
          <w:t>.</w:t>
        </w:r>
        <w:r w:rsidRPr="00C32FC8">
          <w:rPr>
            <w:rFonts w:ascii="Times New Roman" w:eastAsia="Times New Roman" w:hAnsi="Times New Roman" w:cs="Times New Roman"/>
            <w:color w:val="540354"/>
            <w:sz w:val="20"/>
            <w:u w:val="single"/>
            <w:lang w:val="en-US" w:eastAsia="ru-RU"/>
          </w:rPr>
          <w:t>ru</w:t>
        </w:r>
      </w:hyperlink>
      <w:r w:rsidRPr="00C32FC8">
        <w:rPr>
          <w:rFonts w:ascii="Times New Roman" w:eastAsia="Times New Roman" w:hAnsi="Times New Roman" w:cs="Times New Roman"/>
          <w:color w:val="000000"/>
          <w:sz w:val="20"/>
          <w:lang w:eastAsia="ru-RU"/>
        </w:rPr>
        <w:t xml:space="preserve"> – </w:t>
      </w:r>
      <w:r w:rsidRPr="00C32FC8">
        <w:rPr>
          <w:rFonts w:ascii="Times New Roman" w:eastAsia="Times New Roman" w:hAnsi="Times New Roman" w:cs="Times New Roman"/>
          <w:b/>
          <w:bCs/>
          <w:color w:val="333333"/>
          <w:sz w:val="20"/>
          <w:lang w:val="en-US" w:eastAsia="ru-RU"/>
        </w:rPr>
        <w:t>chagshkola</w:t>
      </w:r>
      <w:r w:rsidRPr="00C32FC8">
        <w:rPr>
          <w:rFonts w:ascii="Times New Roman" w:eastAsia="Times New Roman" w:hAnsi="Times New Roman" w:cs="Times New Roman"/>
          <w:b/>
          <w:bCs/>
          <w:color w:val="333333"/>
          <w:sz w:val="20"/>
          <w:lang w:eastAsia="ru-RU"/>
        </w:rPr>
        <w:t>@</w:t>
      </w:r>
      <w:r w:rsidRPr="00C32FC8">
        <w:rPr>
          <w:rFonts w:ascii="Times New Roman" w:eastAsia="Times New Roman" w:hAnsi="Times New Roman" w:cs="Times New Roman"/>
          <w:b/>
          <w:bCs/>
          <w:color w:val="333333"/>
          <w:sz w:val="20"/>
          <w:lang w:val="en-US" w:eastAsia="ru-RU"/>
        </w:rPr>
        <w:t>bk</w:t>
      </w:r>
      <w:r w:rsidRPr="00C32FC8">
        <w:rPr>
          <w:rFonts w:ascii="Times New Roman" w:eastAsia="Times New Roman" w:hAnsi="Times New Roman" w:cs="Times New Roman"/>
          <w:b/>
          <w:bCs/>
          <w:color w:val="333333"/>
          <w:sz w:val="20"/>
          <w:lang w:eastAsia="ru-RU"/>
        </w:rPr>
        <w:t>.</w:t>
      </w:r>
      <w:r w:rsidRPr="00C32FC8">
        <w:rPr>
          <w:rFonts w:ascii="Times New Roman" w:eastAsia="Times New Roman" w:hAnsi="Times New Roman" w:cs="Times New Roman"/>
          <w:b/>
          <w:bCs/>
          <w:color w:val="333333"/>
          <w:sz w:val="20"/>
          <w:lang w:val="en-US" w:eastAsia="ru-RU"/>
        </w:rPr>
        <w:t>ru</w:t>
      </w:r>
    </w:p>
    <w:p w:rsidR="00C32FC8" w:rsidRPr="00C32FC8" w:rsidRDefault="00C32FC8" w:rsidP="00C32FC8">
      <w:pPr>
        <w:keepNext/>
        <w:keepLines/>
        <w:shd w:val="clear" w:color="auto" w:fill="FFFFFF"/>
        <w:spacing w:after="0" w:line="240" w:lineRule="auto"/>
        <w:outlineLvl w:val="2"/>
        <w:rPr>
          <w:rFonts w:ascii="Times New Roman" w:eastAsia="Times New Roman" w:hAnsi="Times New Roman" w:cs="Times New Roman"/>
          <w:b/>
          <w:bCs/>
          <w:color w:val="4F81BD"/>
          <w:szCs w:val="24"/>
          <w:lang w:eastAsia="ru-RU"/>
        </w:rPr>
      </w:pPr>
      <w:r w:rsidRPr="00C32FC8">
        <w:rPr>
          <w:rFonts w:ascii="Times New Roman" w:eastAsia="Times New Roman" w:hAnsi="Times New Roman" w:cs="Times New Roman"/>
          <w:b/>
          <w:bCs/>
          <w:color w:val="4F81BD"/>
          <w:szCs w:val="24"/>
          <w:lang w:eastAsia="ru-RU"/>
        </w:rPr>
        <w:t xml:space="preserve">ИНН – 0534029870 ОГРН - 1020501766493                                                тел: 8(928)277-13-42  </w:t>
      </w:r>
    </w:p>
    <w:p w:rsidR="00C32FC8" w:rsidRPr="00C32FC8" w:rsidRDefault="00C32FC8" w:rsidP="00C32FC8">
      <w:pPr>
        <w:keepNext/>
        <w:keepLines/>
        <w:shd w:val="clear" w:color="auto" w:fill="FFFFFF"/>
        <w:spacing w:after="0" w:line="240" w:lineRule="auto"/>
        <w:outlineLvl w:val="2"/>
        <w:rPr>
          <w:rFonts w:ascii="Times New Roman" w:eastAsia="Times New Roman" w:hAnsi="Times New Roman" w:cs="Times New Roman"/>
          <w:color w:val="000000"/>
          <w:szCs w:val="24"/>
          <w:lang w:eastAsia="ru-RU"/>
        </w:rPr>
      </w:pPr>
      <w:r w:rsidRPr="00C32FC8">
        <w:rPr>
          <w:rFonts w:ascii="Cambria" w:eastAsia="Times New Roman" w:hAnsi="Cambria" w:cs="Times New Roman"/>
          <w:b/>
          <w:bCs/>
          <w:noProof/>
          <w:color w:val="000000"/>
          <w:sz w:val="20"/>
          <w:szCs w:val="24"/>
          <w:lang w:eastAsia="ru-RU"/>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68580</wp:posOffset>
                </wp:positionV>
                <wp:extent cx="6409690" cy="0"/>
                <wp:effectExtent l="27305" t="23495" r="20955" b="241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CDCAA"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5.4pt" to="506.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" strokecolor="red" strokeweight="3pt">
                <v:stroke linestyle="thinThin"/>
              </v:line>
            </w:pict>
          </mc:Fallback>
        </mc:AlternateContent>
      </w:r>
      <w:bookmarkStart w:id="0" w:name="_ПОЛОЖЕНИЕ_14"/>
      <w:bookmarkEnd w:id="0"/>
    </w:p>
    <w:p w:rsidR="00C32FC8" w:rsidRPr="00C32FC8" w:rsidRDefault="00C32FC8" w:rsidP="00C32FC8">
      <w:pPr>
        <w:keepNext/>
        <w:keepLines/>
        <w:widowControl w:val="0"/>
        <w:spacing w:after="0" w:line="240" w:lineRule="auto"/>
        <w:jc w:val="center"/>
        <w:outlineLvl w:val="0"/>
        <w:rPr>
          <w:rFonts w:ascii="Times New Roman" w:eastAsia="Times New Roman" w:hAnsi="Times New Roman" w:cs="Times New Roman"/>
          <w:b/>
          <w:bCs/>
          <w:sz w:val="28"/>
          <w:szCs w:val="28"/>
          <w:shd w:val="clear" w:color="auto" w:fill="FFFFFF"/>
          <w:lang w:eastAsia="ru-RU"/>
        </w:rPr>
      </w:pPr>
      <w:r w:rsidRPr="00C32FC8">
        <w:rPr>
          <w:rFonts w:ascii="Times New Roman" w:eastAsia="Times New Roman" w:hAnsi="Times New Roman" w:cs="Times New Roman"/>
          <w:b/>
          <w:bCs/>
          <w:sz w:val="28"/>
          <w:szCs w:val="28"/>
          <w:shd w:val="clear" w:color="auto" w:fill="FFFFFF"/>
          <w:lang w:eastAsia="ru-RU"/>
        </w:rPr>
        <w:t>Положение</w:t>
      </w:r>
    </w:p>
    <w:p w:rsidR="00C32FC8" w:rsidRPr="00C32FC8" w:rsidRDefault="00C32FC8" w:rsidP="00C32FC8">
      <w:pPr>
        <w:spacing w:after="0" w:line="240" w:lineRule="auto"/>
        <w:jc w:val="center"/>
        <w:rPr>
          <w:rFonts w:ascii="Times New Roman" w:eastAsia="Times New Roman" w:hAnsi="Times New Roman" w:cs="Times New Roman"/>
          <w:b/>
          <w:bCs/>
          <w:sz w:val="28"/>
          <w:szCs w:val="28"/>
          <w:lang w:eastAsia="ru-RU"/>
        </w:rPr>
      </w:pPr>
      <w:r w:rsidRPr="00C32FC8">
        <w:rPr>
          <w:rFonts w:ascii="Times New Roman" w:eastAsia="Times New Roman" w:hAnsi="Times New Roman" w:cs="Times New Roman"/>
          <w:b/>
          <w:bCs/>
          <w:color w:val="000000"/>
          <w:sz w:val="28"/>
          <w:szCs w:val="28"/>
          <w:shd w:val="clear" w:color="auto" w:fill="FFFFFF"/>
          <w:lang w:eastAsia="ru-RU"/>
        </w:rPr>
        <w:t>о формах, периодичности и порядке текущего контроля успеваемости, промежуточной и итоговой аттестации обучающихся</w:t>
      </w:r>
    </w:p>
    <w:p w:rsidR="00C32FC8" w:rsidRPr="00C32FC8" w:rsidRDefault="00C32FC8" w:rsidP="00C32FC8">
      <w:pPr>
        <w:spacing w:after="0" w:line="240" w:lineRule="auto"/>
        <w:jc w:val="center"/>
        <w:rPr>
          <w:rFonts w:ascii="Times New Roman" w:eastAsia="Times New Roman" w:hAnsi="Times New Roman" w:cs="Times New Roman"/>
          <w:b/>
          <w:bCs/>
          <w:sz w:val="28"/>
          <w:szCs w:val="28"/>
          <w:lang w:eastAsia="ru-RU"/>
        </w:rPr>
      </w:pPr>
      <w:r w:rsidRPr="00C32FC8">
        <w:rPr>
          <w:rFonts w:ascii="Times New Roman" w:eastAsia="Times New Roman" w:hAnsi="Times New Roman" w:cs="Times New Roman"/>
          <w:b/>
          <w:bCs/>
          <w:sz w:val="28"/>
          <w:szCs w:val="28"/>
          <w:lang w:eastAsia="ru-RU"/>
        </w:rPr>
        <w:t>МКОУ «</w:t>
      </w:r>
      <w:proofErr w:type="spellStart"/>
      <w:r w:rsidRPr="00C32FC8">
        <w:rPr>
          <w:rFonts w:ascii="Times New Roman" w:eastAsia="Times New Roman" w:hAnsi="Times New Roman" w:cs="Times New Roman"/>
          <w:b/>
          <w:bCs/>
          <w:sz w:val="28"/>
          <w:szCs w:val="28"/>
          <w:lang w:eastAsia="ru-RU"/>
        </w:rPr>
        <w:t>Чагаротарская</w:t>
      </w:r>
      <w:proofErr w:type="spellEnd"/>
      <w:r w:rsidRPr="00C32FC8">
        <w:rPr>
          <w:rFonts w:ascii="Times New Roman" w:eastAsia="Times New Roman" w:hAnsi="Times New Roman" w:cs="Times New Roman"/>
          <w:b/>
          <w:bCs/>
          <w:sz w:val="28"/>
          <w:szCs w:val="28"/>
          <w:lang w:eastAsia="ru-RU"/>
        </w:rPr>
        <w:t xml:space="preserve"> СОШ </w:t>
      </w:r>
      <w:proofErr w:type="spellStart"/>
      <w:r w:rsidRPr="00C32FC8">
        <w:rPr>
          <w:rFonts w:ascii="Times New Roman" w:eastAsia="Times New Roman" w:hAnsi="Times New Roman" w:cs="Times New Roman"/>
          <w:b/>
          <w:bCs/>
          <w:sz w:val="28"/>
          <w:szCs w:val="28"/>
          <w:lang w:eastAsia="ru-RU"/>
        </w:rPr>
        <w:t>им.А.И.Исмаилова</w:t>
      </w:r>
      <w:proofErr w:type="spellEnd"/>
      <w:r w:rsidRPr="00C32FC8">
        <w:rPr>
          <w:rFonts w:ascii="Times New Roman" w:eastAsia="Times New Roman" w:hAnsi="Times New Roman" w:cs="Times New Roman"/>
          <w:b/>
          <w:bCs/>
          <w:sz w:val="28"/>
          <w:szCs w:val="28"/>
          <w:lang w:eastAsia="ru-RU"/>
        </w:rPr>
        <w:t>»</w:t>
      </w:r>
    </w:p>
    <w:p w:rsidR="00C32FC8" w:rsidRPr="00C32FC8" w:rsidRDefault="00C32FC8" w:rsidP="00C32FC8">
      <w:pPr>
        <w:spacing w:after="0" w:line="240" w:lineRule="auto"/>
        <w:jc w:val="both"/>
        <w:rPr>
          <w:rFonts w:ascii="Times New Roman" w:eastAsia="Times New Roman" w:hAnsi="Times New Roman" w:cs="Times New Roman"/>
          <w:b/>
          <w:sz w:val="24"/>
          <w:szCs w:val="24"/>
          <w:lang w:eastAsia="ru-RU"/>
        </w:rPr>
      </w:pPr>
      <w:r w:rsidRPr="00C32FC8">
        <w:rPr>
          <w:rFonts w:ascii="Times New Roman" w:eastAsia="Times New Roman" w:hAnsi="Times New Roman" w:cs="Times New Roman"/>
          <w:b/>
          <w:bCs/>
          <w:sz w:val="24"/>
          <w:szCs w:val="24"/>
          <w:lang w:eastAsia="ru-RU"/>
        </w:rPr>
        <w:t>1.</w:t>
      </w:r>
      <w:r w:rsidRPr="00C32FC8">
        <w:rPr>
          <w:rFonts w:ascii="Times New Roman" w:eastAsia="Times New Roman" w:hAnsi="Times New Roman" w:cs="Times New Roman"/>
          <w:b/>
          <w:sz w:val="24"/>
          <w:szCs w:val="24"/>
          <w:lang w:eastAsia="ru-RU"/>
        </w:rPr>
        <w:t xml:space="preserve"> Общие положения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1.1. Настоящее Положение</w:t>
      </w:r>
      <w:r w:rsidRPr="00C32FC8">
        <w:rPr>
          <w:rFonts w:ascii="Times New Roman" w:eastAsia="Times New Roman" w:hAnsi="Times New Roman" w:cs="Times New Roman"/>
          <w:color w:val="FF0000"/>
          <w:sz w:val="24"/>
          <w:szCs w:val="24"/>
          <w:lang w:eastAsia="ru-RU"/>
        </w:rPr>
        <w:t xml:space="preserve"> </w:t>
      </w:r>
      <w:r w:rsidRPr="00C32FC8">
        <w:rPr>
          <w:rFonts w:ascii="Times New Roman" w:eastAsia="Times New Roman" w:hAnsi="Times New Roman" w:cs="Times New Roman"/>
          <w:sz w:val="24"/>
          <w:szCs w:val="24"/>
          <w:lang w:eastAsia="ru-RU"/>
        </w:rPr>
        <w:t>разработано в соответствии с Федеральным Законом №273-ФЗ от 29.12.2012 года «Об образовании в Российской Федерации» с изменениями на 14 июля 2022</w:t>
      </w:r>
      <w:r w:rsidRPr="00C32FC8">
        <w:rPr>
          <w:rFonts w:ascii="Times New Roman" w:eastAsia="Times New Roman" w:hAnsi="Times New Roman" w:cs="Times New Roman"/>
          <w:color w:val="000000"/>
          <w:sz w:val="24"/>
          <w:szCs w:val="24"/>
          <w:lang w:eastAsia="ru-RU"/>
        </w:rPr>
        <w:t xml:space="preserve"> года</w:t>
      </w:r>
      <w:r w:rsidRPr="00C32FC8">
        <w:rPr>
          <w:rFonts w:ascii="Times New Roman" w:eastAsia="Times New Roman" w:hAnsi="Times New Roman" w:cs="Times New Roman"/>
          <w:sz w:val="24"/>
          <w:szCs w:val="24"/>
          <w:lang w:eastAsia="ru-RU"/>
        </w:rPr>
        <w:t xml:space="preserve">, Приказом Министерства просвещения Российской Федерации №115 от 22 марта </w:t>
      </w:r>
      <w:smartTag w:uri="urn:schemas-microsoft-com:office:smarttags" w:element="metricconverter">
        <w:smartTagPr>
          <w:attr w:name="ProductID" w:val="2021 г"/>
        </w:smartTagPr>
        <w:r w:rsidRPr="00C32FC8">
          <w:rPr>
            <w:rFonts w:ascii="Times New Roman" w:eastAsia="Times New Roman" w:hAnsi="Times New Roman" w:cs="Times New Roman"/>
            <w:sz w:val="24"/>
            <w:szCs w:val="24"/>
            <w:lang w:eastAsia="ru-RU"/>
          </w:rPr>
          <w:t>2021 г</w:t>
        </w:r>
      </w:smartTag>
      <w:r w:rsidRPr="00C32FC8">
        <w:rPr>
          <w:rFonts w:ascii="Times New Roman" w:eastAsia="Times New Roman" w:hAnsi="Times New Roman" w:cs="Times New Roman"/>
          <w:sz w:val="24"/>
          <w:szCs w:val="24"/>
          <w:lang w:eastAsia="ru-RU"/>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11 февраля 2022 года, Федеральным законом № 152 от 27.07.2006 «О персональных данных» с изменениями на 14 июля 2022 года, Федеральным государственным образовательным стандартом начального общего, основного общего и среднего общего образования, а также Уставом общеобразовательной организации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1.2. Данное </w:t>
      </w:r>
      <w:r w:rsidRPr="00C32FC8">
        <w:rPr>
          <w:rFonts w:ascii="Times New Roman" w:eastAsia="Times New Roman" w:hAnsi="Times New Roman" w:cs="Times New Roman"/>
          <w:color w:val="000000"/>
          <w:sz w:val="24"/>
          <w:szCs w:val="24"/>
          <w:lang w:eastAsia="ru-RU"/>
        </w:rPr>
        <w:t>Положение</w:t>
      </w:r>
      <w:r w:rsidRPr="00C32FC8">
        <w:rPr>
          <w:rFonts w:ascii="Times New Roman" w:eastAsia="Times New Roman" w:hAnsi="Times New Roman" w:cs="Times New Roman"/>
          <w:sz w:val="24"/>
          <w:szCs w:val="24"/>
          <w:lang w:eastAsia="ru-RU"/>
        </w:rPr>
        <w:t xml:space="preserve"> регламентирует содержание и порядок текущего контроля успеваемости, порядок промежуточной и итоговой аттестации обучающихся в условиях реализации Федеральных образовательных стандартов (ФГОС), их перевод в следующий класс по итогам учебного года,</w:t>
      </w:r>
      <w:r w:rsidRPr="00C32FC8">
        <w:rPr>
          <w:rFonts w:ascii="Times New Roman" w:eastAsia="Times New Roman" w:hAnsi="Times New Roman" w:cs="Times New Roman"/>
          <w:color w:val="FF0000"/>
          <w:sz w:val="24"/>
          <w:szCs w:val="24"/>
          <w:lang w:eastAsia="ru-RU"/>
        </w:rPr>
        <w:t xml:space="preserve"> </w:t>
      </w:r>
      <w:r w:rsidRPr="00C32FC8">
        <w:rPr>
          <w:rFonts w:ascii="Times New Roman" w:eastAsia="Times New Roman" w:hAnsi="Times New Roman" w:cs="Times New Roman"/>
          <w:sz w:val="24"/>
          <w:szCs w:val="24"/>
          <w:lang w:eastAsia="ru-RU"/>
        </w:rPr>
        <w:t>а также достижения планируемых результатов освоения обучающимися основной образовательной программы основного общего образования.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1.3. Действие настоящего Положения распространяется на всех обучающихся, принятых в школу на обучение по основным общеобразовательным программам начального общего, основного общего и среднего общего образования, а также на родителей (законных представителей) детей и педагогических работников, участвующих в реализации указанных образовательных программ.</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1.4. На основании </w:t>
      </w:r>
      <w:hyperlink r:id="rId7" w:tooltip="Федеральный закон от 29.12.2012 N 273-ФЗ (ред. от 02.07.2021) &quot;Об образовании в Российской Федерации&quot; (с изм. и доп., вступ. в силу с 01.09.2021){КонсультантПлюс}" w:history="1">
        <w:r w:rsidRPr="00C32FC8">
          <w:rPr>
            <w:rFonts w:ascii="Times New Roman" w:eastAsia="Times New Roman" w:hAnsi="Times New Roman" w:cs="Times New Roman"/>
            <w:sz w:val="24"/>
            <w:szCs w:val="24"/>
            <w:lang w:eastAsia="ru-RU"/>
          </w:rPr>
          <w:t>пункта 10 части 3 статьи 28</w:t>
        </w:r>
      </w:hyperlink>
      <w:r w:rsidRPr="00C32FC8">
        <w:rPr>
          <w:rFonts w:ascii="Times New Roman" w:eastAsia="Times New Roman" w:hAnsi="Times New Roman" w:cs="Times New Roman"/>
          <w:sz w:val="24"/>
          <w:szCs w:val="24"/>
          <w:lang w:eastAsia="ru-RU"/>
        </w:rPr>
        <w:t xml:space="preserve"> Федерального закона от 29 декабря 2012 года № 273-ФЗ "Об образовании в Российской Федерации" осуществление текущего контроля успеваемости и промежуточной аттестации обучающихся, установление их форм, периодичности и порядка проведения относятся к компетенции образовательной организации. </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1.5.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обучающихся в образовательной организации.</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1.6. Формы, периодичность и порядок проведения текущего контроля успеваемости и промежуточной аттестации обучающихся определяются образовательной организацией самостоятельно. </w:t>
      </w:r>
    </w:p>
    <w:p w:rsidR="00C32FC8" w:rsidRPr="00C32FC8" w:rsidRDefault="00C32FC8" w:rsidP="00C32FC8">
      <w:pPr>
        <w:spacing w:after="0" w:line="240" w:lineRule="auto"/>
        <w:jc w:val="both"/>
        <w:rPr>
          <w:rFonts w:ascii="Times New Roman" w:eastAsia="Times New Roman" w:hAnsi="Times New Roman" w:cs="Times New Roman"/>
          <w:bCs/>
          <w:sz w:val="24"/>
          <w:szCs w:val="24"/>
          <w:lang w:eastAsia="ru-RU"/>
        </w:rPr>
      </w:pPr>
      <w:r w:rsidRPr="00C32FC8">
        <w:rPr>
          <w:rFonts w:ascii="Times New Roman" w:eastAsia="Times New Roman" w:hAnsi="Times New Roman" w:cs="Times New Roman"/>
          <w:bCs/>
          <w:sz w:val="24"/>
          <w:szCs w:val="24"/>
          <w:lang w:eastAsia="ru-RU"/>
        </w:rPr>
        <w:t xml:space="preserve">1.7.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w:t>
      </w:r>
      <w:r w:rsidRPr="00C32FC8">
        <w:rPr>
          <w:rFonts w:ascii="Times New Roman" w:eastAsia="Times New Roman" w:hAnsi="Times New Roman" w:cs="Times New Roman"/>
          <w:bCs/>
          <w:sz w:val="24"/>
          <w:szCs w:val="24"/>
          <w:lang w:eastAsia="ru-RU"/>
        </w:rPr>
        <w:lastRenderedPageBreak/>
        <w:t>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w:t>
      </w:r>
    </w:p>
    <w:p w:rsidR="00C32FC8" w:rsidRPr="00C32FC8" w:rsidRDefault="00C32FC8" w:rsidP="00C32FC8">
      <w:pPr>
        <w:shd w:val="clear" w:color="auto" w:fill="FFFFFF"/>
        <w:spacing w:after="0" w:line="290" w:lineRule="atLeast"/>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bCs/>
          <w:sz w:val="24"/>
          <w:szCs w:val="24"/>
          <w:lang w:eastAsia="ru-RU"/>
        </w:rPr>
        <w:t xml:space="preserve">1.8. </w:t>
      </w:r>
      <w:r w:rsidRPr="00C32FC8">
        <w:rPr>
          <w:rFonts w:ascii="Times New Roman" w:eastAsia="Times New Roman" w:hAnsi="Times New Roman" w:cs="Times New Roman"/>
          <w:sz w:val="24"/>
          <w:szCs w:val="24"/>
          <w:lang w:eastAsia="ru-RU"/>
        </w:rPr>
        <w:t>Обучающиеся, освоившие в полном объеме соответствующую образовательную программу учебного года, переводятся в следующий класс.</w:t>
      </w:r>
    </w:p>
    <w:p w:rsidR="00C32FC8" w:rsidRPr="00C32FC8" w:rsidRDefault="00C32FC8" w:rsidP="00C32FC8">
      <w:pPr>
        <w:spacing w:after="0" w:line="240" w:lineRule="auto"/>
        <w:jc w:val="both"/>
        <w:rPr>
          <w:rFonts w:ascii="Times New Roman" w:eastAsia="Times New Roman" w:hAnsi="Times New Roman" w:cs="Times New Roman"/>
          <w:bCs/>
          <w:sz w:val="24"/>
          <w:szCs w:val="24"/>
          <w:lang w:eastAsia="ru-RU"/>
        </w:rPr>
      </w:pPr>
      <w:r w:rsidRPr="00C32FC8">
        <w:rPr>
          <w:rFonts w:ascii="Times New Roman" w:eastAsia="Times New Roman" w:hAnsi="Times New Roman" w:cs="Times New Roman"/>
          <w:bCs/>
          <w:sz w:val="24"/>
          <w:szCs w:val="24"/>
          <w:lang w:eastAsia="ru-RU"/>
        </w:rPr>
        <w:t>1.9.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w:t>
      </w:r>
    </w:p>
    <w:p w:rsidR="00C32FC8" w:rsidRPr="00C32FC8" w:rsidRDefault="00C32FC8" w:rsidP="00C32FC8">
      <w:pPr>
        <w:spacing w:after="0" w:line="240" w:lineRule="auto"/>
        <w:jc w:val="both"/>
        <w:rPr>
          <w:rFonts w:ascii="Times New Roman" w:eastAsia="Times New Roman" w:hAnsi="Times New Roman" w:cs="Times New Roman"/>
          <w:bCs/>
          <w:sz w:val="24"/>
          <w:szCs w:val="24"/>
          <w:lang w:eastAsia="ru-RU"/>
        </w:rPr>
      </w:pPr>
    </w:p>
    <w:p w:rsidR="00C32FC8" w:rsidRPr="00C32FC8" w:rsidRDefault="00C32FC8" w:rsidP="00C32FC8">
      <w:pPr>
        <w:spacing w:after="0" w:line="240" w:lineRule="auto"/>
        <w:jc w:val="both"/>
        <w:rPr>
          <w:rFonts w:ascii="Times New Roman" w:eastAsia="Times New Roman" w:hAnsi="Times New Roman" w:cs="Times New Roman"/>
          <w:b/>
          <w:sz w:val="24"/>
          <w:szCs w:val="24"/>
          <w:lang w:eastAsia="ru-RU"/>
        </w:rPr>
      </w:pPr>
      <w:r w:rsidRPr="00C32FC8">
        <w:rPr>
          <w:rFonts w:ascii="Times New Roman" w:eastAsia="Times New Roman" w:hAnsi="Times New Roman" w:cs="Times New Roman"/>
          <w:b/>
          <w:sz w:val="24"/>
          <w:szCs w:val="24"/>
          <w:lang w:eastAsia="ru-RU"/>
        </w:rPr>
        <w:t>2. Формы, периодичность и порядок текущего контроля успеваемости и промежуточной аттестации обучающихся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2.1. Текущий контроль успеваемости обучающихся представляет собой совокупность мероприятий, включающих планирование текущего контроля по отдельным учебным предметам (курсам) учебного плана основной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обучающимися указанных контрольных или проверочных работ, а также документальное оформление результатов проверки (оценки), осуществляемых в целях: </w:t>
      </w:r>
    </w:p>
    <w:p w:rsidR="00C32FC8" w:rsidRPr="00C32FC8" w:rsidRDefault="00C32FC8" w:rsidP="00C32FC8">
      <w:pPr>
        <w:numPr>
          <w:ilvl w:val="0"/>
          <w:numId w:val="1"/>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оценки индивидуальных образовательных достижений, обучающихся и динамики их роста в течение всего учебного года;</w:t>
      </w:r>
    </w:p>
    <w:p w:rsidR="00C32FC8" w:rsidRPr="00C32FC8" w:rsidRDefault="00C32FC8" w:rsidP="00C32FC8">
      <w:pPr>
        <w:numPr>
          <w:ilvl w:val="0"/>
          <w:numId w:val="1"/>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выявления индивидуально значимых и иных обстоятельств, способствующих или препятствующих достижению обучающимися планируемых образовательных результатов освоения соответствующей общеобразовательной программы;</w:t>
      </w:r>
    </w:p>
    <w:p w:rsidR="00C32FC8" w:rsidRPr="00C32FC8" w:rsidRDefault="00C32FC8" w:rsidP="00C32FC8">
      <w:pPr>
        <w:numPr>
          <w:ilvl w:val="0"/>
          <w:numId w:val="1"/>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изучения и оценки эффективности методов (методик), форм и средств обучения, используемых в образовательной деятельности общеобразовательной организации;</w:t>
      </w:r>
    </w:p>
    <w:p w:rsidR="00C32FC8" w:rsidRPr="00C32FC8" w:rsidRDefault="00C32FC8" w:rsidP="00C32FC8">
      <w:pPr>
        <w:numPr>
          <w:ilvl w:val="0"/>
          <w:numId w:val="1"/>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принятия организационно-педагогических и иных решений по совершенствованию образовательной деятельности.</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2.2. </w:t>
      </w:r>
      <w:r w:rsidRPr="00C32FC8">
        <w:rPr>
          <w:rFonts w:ascii="Times New Roman" w:eastAsia="Times New Roman" w:hAnsi="Times New Roman" w:cs="Times New Roman"/>
          <w:b/>
          <w:i/>
          <w:sz w:val="24"/>
          <w:szCs w:val="24"/>
          <w:lang w:eastAsia="ru-RU"/>
        </w:rPr>
        <w:t>Промежуточная аттестация</w:t>
      </w:r>
      <w:r w:rsidRPr="00C32FC8">
        <w:rPr>
          <w:rFonts w:ascii="Times New Roman" w:eastAsia="Times New Roman" w:hAnsi="Times New Roman" w:cs="Times New Roman"/>
          <w:sz w:val="24"/>
          <w:szCs w:val="24"/>
          <w:lang w:eastAsia="ru-RU"/>
        </w:rPr>
        <w:t xml:space="preserve"> – это установление уровня достижения результатов освоения учебных предметов, курсов, дисциплин (модулей), предусмотренных образовательной программой. </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2.3. Промежуточная аттестация в образовательной организации проводится на основе принципов объективности, беспристрастности. Оценка результатов освоения обучающимися образовательных программ осуществляется в зависимости от достигнутых обучающимся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2.4. </w:t>
      </w:r>
      <w:r w:rsidRPr="00C32FC8">
        <w:rPr>
          <w:rFonts w:ascii="Times New Roman" w:eastAsia="Times New Roman" w:hAnsi="Times New Roman" w:cs="Times New Roman"/>
          <w:sz w:val="24"/>
          <w:szCs w:val="24"/>
          <w:u w:val="single"/>
          <w:lang w:eastAsia="ru-RU"/>
        </w:rPr>
        <w:t>Текущий контроль и промежуточная аттестация осуществляются в следующих формах:</w:t>
      </w:r>
    </w:p>
    <w:p w:rsidR="00C32FC8" w:rsidRPr="00C32FC8" w:rsidRDefault="00C32FC8" w:rsidP="00C32FC8">
      <w:pPr>
        <w:numPr>
          <w:ilvl w:val="0"/>
          <w:numId w:val="2"/>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контрольные или проверочные работы;</w:t>
      </w:r>
    </w:p>
    <w:p w:rsidR="00C32FC8" w:rsidRPr="00C32FC8" w:rsidRDefault="00C32FC8" w:rsidP="00C32FC8">
      <w:pPr>
        <w:numPr>
          <w:ilvl w:val="0"/>
          <w:numId w:val="2"/>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диагностические.</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Данные формы текущего контроля и промежуточной аттестации называются оценочными процедурами, длительность которых при выполнении обучающимися составляет не менее тридцати минут.</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2.5. Контрольные или проверочные работы показывают оценку достижения каждым обучающимся и/или группой обучающихся на основании требований к предметным и/или </w:t>
      </w:r>
      <w:proofErr w:type="spellStart"/>
      <w:r w:rsidRPr="00C32FC8">
        <w:rPr>
          <w:rFonts w:ascii="Times New Roman" w:eastAsia="Times New Roman" w:hAnsi="Times New Roman" w:cs="Times New Roman"/>
          <w:sz w:val="24"/>
          <w:szCs w:val="24"/>
          <w:lang w:eastAsia="ru-RU"/>
        </w:rPr>
        <w:t>метапредметным</w:t>
      </w:r>
      <w:proofErr w:type="spellEnd"/>
      <w:r w:rsidRPr="00C32FC8">
        <w:rPr>
          <w:rFonts w:ascii="Times New Roman" w:eastAsia="Times New Roman" w:hAnsi="Times New Roman" w:cs="Times New Roman"/>
          <w:sz w:val="24"/>
          <w:szCs w:val="24"/>
          <w:lang w:eastAsia="ru-RU"/>
        </w:rPr>
        <w:t xml:space="preserve"> результатам обучения в соответствии с федеральными государственными образовательными стандартами начального общего, основного общего и среднего общего образования при освоении образовательной программы, в том числе отдельной части или всего объема учебного предмета, курса, дисциплины (модуля) образовательной программы.</w:t>
      </w:r>
    </w:p>
    <w:p w:rsidR="00C32FC8" w:rsidRPr="00C32FC8" w:rsidRDefault="00C32FC8" w:rsidP="00C32FC8">
      <w:pPr>
        <w:spacing w:after="0" w:line="240" w:lineRule="auto"/>
        <w:jc w:val="both"/>
        <w:rPr>
          <w:rFonts w:ascii="Times New Roman" w:eastAsia="Times New Roman" w:hAnsi="Times New Roman" w:cs="Times New Roman"/>
          <w:sz w:val="24"/>
          <w:szCs w:val="24"/>
          <w:shd w:val="clear" w:color="auto" w:fill="FFFFFF"/>
          <w:lang w:eastAsia="ru-RU"/>
        </w:rPr>
      </w:pPr>
      <w:r w:rsidRPr="00C32FC8">
        <w:rPr>
          <w:rFonts w:ascii="Times New Roman" w:eastAsia="Times New Roman" w:hAnsi="Times New Roman" w:cs="Times New Roman"/>
          <w:sz w:val="24"/>
          <w:szCs w:val="24"/>
          <w:shd w:val="clear" w:color="auto" w:fill="FFFFFF"/>
          <w:lang w:eastAsia="ru-RU"/>
        </w:rPr>
        <w:t xml:space="preserve">2.6. Диагностические работы обучающихся указывают на выявление и изучение уровня и качества подготовки обучающихся, включая достижение каждым обучающимся и/или группой обучающихся требований к предметным и/или </w:t>
      </w:r>
      <w:proofErr w:type="spellStart"/>
      <w:r w:rsidRPr="00C32FC8">
        <w:rPr>
          <w:rFonts w:ascii="Times New Roman" w:eastAsia="Times New Roman" w:hAnsi="Times New Roman" w:cs="Times New Roman"/>
          <w:sz w:val="24"/>
          <w:szCs w:val="24"/>
          <w:shd w:val="clear" w:color="auto" w:fill="FFFFFF"/>
          <w:lang w:eastAsia="ru-RU"/>
        </w:rPr>
        <w:t>метапредметным</w:t>
      </w:r>
      <w:proofErr w:type="spellEnd"/>
      <w:r w:rsidRPr="00C32FC8">
        <w:rPr>
          <w:rFonts w:ascii="Times New Roman" w:eastAsia="Times New Roman" w:hAnsi="Times New Roman" w:cs="Times New Roman"/>
          <w:sz w:val="24"/>
          <w:szCs w:val="24"/>
          <w:shd w:val="clear" w:color="auto" w:fill="FFFFFF"/>
          <w:lang w:eastAsia="ru-RU"/>
        </w:rPr>
        <w:t>, и/или личностным результатам обучения в соответствии с ФГОС, а также факторы, обусловливающие выявленные результаты обучения.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2.7. Проведение текущего контроля успеваемости и промежуточной аттестации направлено на обеспечение выстраивания образовательной деятельности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начального общего, основного общего и среднего общего образования (ФГОС).</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2.8. Формы и периодичность текущего контроля успеваемости обучающегося и промежуточной аттестации педагог определяет самостоятельно в соответствии с учебным планом предмета с учетом </w:t>
      </w:r>
      <w:r w:rsidRPr="00C32FC8">
        <w:rPr>
          <w:rFonts w:ascii="Times New Roman" w:eastAsia="Times New Roman" w:hAnsi="Times New Roman" w:cs="Times New Roman"/>
          <w:sz w:val="24"/>
          <w:szCs w:val="24"/>
          <w:lang w:eastAsia="ru-RU"/>
        </w:rPr>
        <w:lastRenderedPageBreak/>
        <w:t>контингента обучающихся, содержанием учебного материала и используемых образовательных технологий, отражающихся в рабочей программе.</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2.9. В первом классе обучение проводится без балльного оценивания знаний обучающихся и домашних заданий.</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2.10. Текущий контроль успеваемости и промежуточная аттестация осуществляется в виде отметок по пятибалльной шкале во 2 - 11 классах (минимальный балл – 2, максимальный – 5), которые выставляются в классный журнал и дневник обучающегося. </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2.11. Согласно пункту 2.3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w:t>
      </w:r>
      <w:proofErr w:type="spellStart"/>
      <w:r w:rsidRPr="00C32FC8">
        <w:rPr>
          <w:rFonts w:ascii="Times New Roman" w:eastAsia="Times New Roman" w:hAnsi="Times New Roman" w:cs="Times New Roman"/>
          <w:sz w:val="24"/>
          <w:szCs w:val="24"/>
          <w:lang w:eastAsia="ru-RU"/>
        </w:rPr>
        <w:t>Минобрнауки</w:t>
      </w:r>
      <w:proofErr w:type="spellEnd"/>
      <w:r w:rsidRPr="00C32FC8">
        <w:rPr>
          <w:rFonts w:ascii="Times New Roman" w:eastAsia="Times New Roman" w:hAnsi="Times New Roman" w:cs="Times New Roman"/>
          <w:sz w:val="24"/>
          <w:szCs w:val="24"/>
          <w:lang w:eastAsia="ru-RU"/>
        </w:rPr>
        <w:t xml:space="preserve"> России от 11 мая </w:t>
      </w:r>
      <w:smartTag w:uri="urn:schemas-microsoft-com:office:smarttags" w:element="metricconverter">
        <w:smartTagPr>
          <w:attr w:name="ProductID" w:val="2016 г"/>
        </w:smartTagPr>
        <w:r w:rsidRPr="00C32FC8">
          <w:rPr>
            <w:rFonts w:ascii="Times New Roman" w:eastAsia="Times New Roman" w:hAnsi="Times New Roman" w:cs="Times New Roman"/>
            <w:sz w:val="24"/>
            <w:szCs w:val="24"/>
            <w:lang w:eastAsia="ru-RU"/>
          </w:rPr>
          <w:t>2016 г</w:t>
        </w:r>
      </w:smartTag>
      <w:r w:rsidRPr="00C32FC8">
        <w:rPr>
          <w:rFonts w:ascii="Times New Roman" w:eastAsia="Times New Roman" w:hAnsi="Times New Roman" w:cs="Times New Roman"/>
          <w:sz w:val="24"/>
          <w:szCs w:val="24"/>
          <w:lang w:eastAsia="ru-RU"/>
        </w:rPr>
        <w:t xml:space="preserve">. N 536, ведение учителями журнала и </w:t>
      </w:r>
      <w:proofErr w:type="gramStart"/>
      <w:r w:rsidRPr="00C32FC8">
        <w:rPr>
          <w:rFonts w:ascii="Times New Roman" w:eastAsia="Times New Roman" w:hAnsi="Times New Roman" w:cs="Times New Roman"/>
          <w:sz w:val="24"/>
          <w:szCs w:val="24"/>
          <w:lang w:eastAsia="ru-RU"/>
        </w:rPr>
        <w:t>дневников</w:t>
      </w:r>
      <w:proofErr w:type="gramEnd"/>
      <w:r w:rsidRPr="00C32FC8">
        <w:rPr>
          <w:rFonts w:ascii="Times New Roman" w:eastAsia="Times New Roman" w:hAnsi="Times New Roman" w:cs="Times New Roman"/>
          <w:sz w:val="24"/>
          <w:szCs w:val="24"/>
          <w:lang w:eastAsia="ru-RU"/>
        </w:rPr>
        <w:t xml:space="preserve"> обучающихся осуществляется в электронной (либо в бумажной) форме.</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2.12. Одновременное ведение (дублирование) журнала успеваемости в электронном и бумажном виде не допускается.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2.13. Выставления отметок по результатам проведения промежуточной аттестации осуществляется в форме всероссийских проверочных работ (далее – ВПР) в качестве итоговых контрольных работ.</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2.14. Содержание и структура ВПР определяются на основе федеральных государственных образовательных стандартов начального, основного и среднего общего образования с учетом Примерной основной образовательной программы начального, основного и среднего общего образования, и содержания учебников, включенных в Федеральный перечень на соответствующий учебный год.</w:t>
      </w:r>
    </w:p>
    <w:p w:rsidR="00C32FC8" w:rsidRPr="00C32FC8" w:rsidRDefault="00C32FC8" w:rsidP="00C32FC8">
      <w:pPr>
        <w:tabs>
          <w:tab w:val="left" w:pos="567"/>
        </w:tabs>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2.15. Образовательной организации при проведении промежуточной аттестации обучающихся необходимо избегать дублирования оценочных процедур (контрольных работ) в классах по тем учебным предметам, по которым проводится ВПР.</w:t>
      </w:r>
    </w:p>
    <w:p w:rsidR="00C32FC8" w:rsidRPr="00C32FC8" w:rsidRDefault="00C32FC8" w:rsidP="00C32FC8">
      <w:pPr>
        <w:tabs>
          <w:tab w:val="left" w:pos="709"/>
        </w:tabs>
        <w:spacing w:after="0" w:line="240" w:lineRule="auto"/>
        <w:jc w:val="both"/>
        <w:rPr>
          <w:rFonts w:ascii="Times New Roman" w:eastAsia="Times New Roman" w:hAnsi="Times New Roman" w:cs="Times New Roman"/>
          <w:sz w:val="24"/>
          <w:szCs w:val="24"/>
          <w:u w:val="single"/>
          <w:lang w:eastAsia="ru-RU"/>
        </w:rPr>
      </w:pPr>
      <w:r w:rsidRPr="00C32FC8">
        <w:rPr>
          <w:rFonts w:ascii="Times New Roman" w:eastAsia="Times New Roman" w:hAnsi="Times New Roman" w:cs="Times New Roman"/>
          <w:sz w:val="24"/>
          <w:szCs w:val="24"/>
          <w:lang w:eastAsia="ru-RU"/>
        </w:rPr>
        <w:t xml:space="preserve">2.16. </w:t>
      </w:r>
      <w:r w:rsidRPr="00C32FC8">
        <w:rPr>
          <w:rFonts w:ascii="Times New Roman" w:eastAsia="Times New Roman" w:hAnsi="Times New Roman" w:cs="Times New Roman"/>
          <w:sz w:val="24"/>
          <w:szCs w:val="24"/>
          <w:u w:val="single"/>
          <w:lang w:eastAsia="ru-RU"/>
        </w:rPr>
        <w:t>Всероссийские проверочные работы проводятся для обучающихся общеобразовательных организаций по следующим предметам:</w:t>
      </w:r>
    </w:p>
    <w:p w:rsidR="00C32FC8" w:rsidRPr="00C32FC8" w:rsidRDefault="00C32FC8" w:rsidP="00C32FC8">
      <w:pPr>
        <w:numPr>
          <w:ilvl w:val="0"/>
          <w:numId w:val="9"/>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в 4 классе по учебным предметам: русский язык, математика, окружающий мир;</w:t>
      </w:r>
    </w:p>
    <w:p w:rsidR="00C32FC8" w:rsidRPr="00C32FC8" w:rsidRDefault="00C32FC8" w:rsidP="00C32FC8">
      <w:pPr>
        <w:numPr>
          <w:ilvl w:val="0"/>
          <w:numId w:val="9"/>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в 5 классе по учебным предметам: русский язык, математика, история, биология;</w:t>
      </w:r>
    </w:p>
    <w:p w:rsidR="00C32FC8" w:rsidRPr="00C32FC8" w:rsidRDefault="00C32FC8" w:rsidP="00C32FC8">
      <w:pPr>
        <w:numPr>
          <w:ilvl w:val="0"/>
          <w:numId w:val="9"/>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в 6 классе по учебным предметам: русский язык, математика, история, география, биология, обществознание;</w:t>
      </w:r>
    </w:p>
    <w:p w:rsidR="00C32FC8" w:rsidRPr="00C32FC8" w:rsidRDefault="00C32FC8" w:rsidP="00C32FC8">
      <w:pPr>
        <w:numPr>
          <w:ilvl w:val="0"/>
          <w:numId w:val="9"/>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в 7 классе по учебным предметам: русский язык, математика, история, география, биология, обществознание, физика, иностранные языки (английский, немецкий, французский);</w:t>
      </w:r>
    </w:p>
    <w:p w:rsidR="00C32FC8" w:rsidRPr="00C32FC8" w:rsidRDefault="00C32FC8" w:rsidP="00C32FC8">
      <w:pPr>
        <w:numPr>
          <w:ilvl w:val="0"/>
          <w:numId w:val="9"/>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в 8 классе по учебным предметам: русский язык, математика, история, география, биология, обществознание, физика, химия;</w:t>
      </w:r>
    </w:p>
    <w:p w:rsidR="00C32FC8" w:rsidRPr="00C32FC8" w:rsidRDefault="00C32FC8" w:rsidP="00C32FC8">
      <w:pPr>
        <w:numPr>
          <w:ilvl w:val="0"/>
          <w:numId w:val="9"/>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в 10 классе по учебному предмету география;</w:t>
      </w:r>
    </w:p>
    <w:p w:rsidR="00C32FC8" w:rsidRPr="00C32FC8" w:rsidRDefault="00C32FC8" w:rsidP="00C32FC8">
      <w:pPr>
        <w:numPr>
          <w:ilvl w:val="0"/>
          <w:numId w:val="9"/>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в 11 классе по учебным предметам: история, география, биология, физика, химия, иностранные языки (английский, немецкий, французский).</w:t>
      </w:r>
    </w:p>
    <w:p w:rsidR="00C32FC8" w:rsidRPr="00C32FC8" w:rsidRDefault="00C32FC8" w:rsidP="00C32FC8">
      <w:pPr>
        <w:numPr>
          <w:ilvl w:val="1"/>
          <w:numId w:val="10"/>
        </w:numPr>
        <w:tabs>
          <w:tab w:val="left" w:pos="0"/>
        </w:tabs>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u w:val="single"/>
          <w:lang w:eastAsia="ru-RU"/>
        </w:rPr>
        <w:t xml:space="preserve">Для упорядочивания системы оценочных процедур в общеобразовательных организациях, согласно письму </w:t>
      </w:r>
      <w:proofErr w:type="spellStart"/>
      <w:r w:rsidRPr="00C32FC8">
        <w:rPr>
          <w:rFonts w:ascii="Times New Roman" w:eastAsia="Times New Roman" w:hAnsi="Times New Roman" w:cs="Times New Roman"/>
          <w:sz w:val="24"/>
          <w:szCs w:val="24"/>
          <w:u w:val="single"/>
          <w:lang w:eastAsia="ru-RU"/>
        </w:rPr>
        <w:t>Минпросвещения</w:t>
      </w:r>
      <w:proofErr w:type="spellEnd"/>
      <w:r w:rsidRPr="00C32FC8">
        <w:rPr>
          <w:rFonts w:ascii="Times New Roman" w:eastAsia="Times New Roman" w:hAnsi="Times New Roman" w:cs="Times New Roman"/>
          <w:sz w:val="24"/>
          <w:szCs w:val="24"/>
          <w:u w:val="single"/>
          <w:lang w:eastAsia="ru-RU"/>
        </w:rPr>
        <w:t xml:space="preserve"> России и </w:t>
      </w:r>
      <w:proofErr w:type="spellStart"/>
      <w:r w:rsidRPr="00C32FC8">
        <w:rPr>
          <w:rFonts w:ascii="Times New Roman" w:eastAsia="Times New Roman" w:hAnsi="Times New Roman" w:cs="Times New Roman"/>
          <w:sz w:val="24"/>
          <w:szCs w:val="24"/>
          <w:u w:val="single"/>
          <w:lang w:eastAsia="ru-RU"/>
        </w:rPr>
        <w:t>Рособрнадзора</w:t>
      </w:r>
      <w:proofErr w:type="spellEnd"/>
      <w:r w:rsidRPr="00C32FC8">
        <w:rPr>
          <w:rFonts w:ascii="Times New Roman" w:eastAsia="Times New Roman" w:hAnsi="Times New Roman" w:cs="Times New Roman"/>
          <w:sz w:val="24"/>
          <w:szCs w:val="24"/>
          <w:u w:val="single"/>
          <w:lang w:eastAsia="ru-RU"/>
        </w:rPr>
        <w:t xml:space="preserve"> от 6 августа 2021 года № СК-228/03 / 01.16/08-012.16, рекомендуется:</w:t>
      </w:r>
    </w:p>
    <w:p w:rsidR="00C32FC8" w:rsidRPr="00C32FC8" w:rsidRDefault="00C32FC8" w:rsidP="00C32FC8">
      <w:pPr>
        <w:numPr>
          <w:ilvl w:val="0"/>
          <w:numId w:val="7"/>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rsidR="00C32FC8" w:rsidRPr="00C32FC8" w:rsidRDefault="00C32FC8" w:rsidP="00C32FC8">
      <w:pPr>
        <w:numPr>
          <w:ilvl w:val="0"/>
          <w:numId w:val="7"/>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rsidR="00C32FC8" w:rsidRPr="00C32FC8" w:rsidRDefault="00C32FC8" w:rsidP="00C32FC8">
      <w:pPr>
        <w:numPr>
          <w:ilvl w:val="0"/>
          <w:numId w:val="7"/>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не проводить для обучающихся одного класса более одной оценочной процедуры в день;</w:t>
      </w:r>
    </w:p>
    <w:p w:rsidR="00C32FC8" w:rsidRPr="00C32FC8" w:rsidRDefault="00C32FC8" w:rsidP="00C32FC8">
      <w:pPr>
        <w:numPr>
          <w:ilvl w:val="0"/>
          <w:numId w:val="7"/>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исключить ситуации замещения полноценной учебной деятельности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w:t>
      </w:r>
    </w:p>
    <w:p w:rsidR="00C32FC8" w:rsidRPr="00C32FC8" w:rsidRDefault="00C32FC8" w:rsidP="00C32FC8">
      <w:pPr>
        <w:numPr>
          <w:ilvl w:val="0"/>
          <w:numId w:val="7"/>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при проведении оценочной процедуры учитывать необходимость реализации в рамках учебной деятельности таких этапов, как проверка работ обучающихся, формирование массива результатов оценочной процедуры, анализ результатов учителем, разбор ошибок, допущенных </w:t>
      </w:r>
      <w:r w:rsidRPr="00C32FC8">
        <w:rPr>
          <w:rFonts w:ascii="Times New Roman" w:eastAsia="Times New Roman" w:hAnsi="Times New Roman" w:cs="Times New Roman"/>
          <w:sz w:val="24"/>
          <w:szCs w:val="24"/>
          <w:lang w:eastAsia="ru-RU"/>
        </w:rPr>
        <w:lastRenderedPageBreak/>
        <w:t>обучающимися при выполнении работы, отработка выявленных проблем, при необходимости - повторение и закрепление материала;</w:t>
      </w:r>
    </w:p>
    <w:p w:rsidR="00C32FC8" w:rsidRPr="00C32FC8" w:rsidRDefault="00C32FC8" w:rsidP="00C32FC8">
      <w:pPr>
        <w:numPr>
          <w:ilvl w:val="0"/>
          <w:numId w:val="7"/>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не использовать для проведения оценочных процедур копии листов с заданиями, полученные в результате ксерографии (возможно использование материалов, распечатанных на принтере с высоким разрешением, типографских бланков, учебников, записей на доске и т.п.).</w:t>
      </w:r>
    </w:p>
    <w:p w:rsidR="00C32FC8" w:rsidRPr="00C32FC8" w:rsidRDefault="00C32FC8" w:rsidP="00C32FC8">
      <w:pPr>
        <w:numPr>
          <w:ilvl w:val="1"/>
          <w:numId w:val="10"/>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Для обеспечения открытости и доступности информации о системе образования в образовательной организации формируется единый график проведения оценочных процедур с учетом учебных периодов, принятых в школе (четверть, триместр и т.д.), а также перечня учебных предметов на учебный год либо на ближайшее полугодие. </w:t>
      </w:r>
    </w:p>
    <w:p w:rsidR="00C32FC8" w:rsidRPr="00C32FC8" w:rsidRDefault="00C32FC8" w:rsidP="00C32FC8">
      <w:pPr>
        <w:numPr>
          <w:ilvl w:val="1"/>
          <w:numId w:val="10"/>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График может быть утвержден как отдельным документом, так и в рамках имеющихся локальных нормативных актов общеобразовательной организации, устанавливающих формы, периодичность, порядок текущего контроля успеваемости и промежуточной аттестации обучающихся.</w:t>
      </w:r>
    </w:p>
    <w:p w:rsidR="00C32FC8" w:rsidRPr="00C32FC8" w:rsidRDefault="00C32FC8" w:rsidP="00C32FC8">
      <w:pPr>
        <w:tabs>
          <w:tab w:val="left" w:pos="3420"/>
        </w:tabs>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2.20. Готовый график размещают на сайте образовательной организации на главной странице подраздела «Документы» раздела «Сведения об образовательной организации» в виде электронного документа не позднее чем через 2 недели после начала учебного года либо после начала полугодия.</w:t>
      </w:r>
    </w:p>
    <w:p w:rsidR="00C32FC8" w:rsidRPr="00C32FC8" w:rsidRDefault="00C32FC8" w:rsidP="00C32FC8">
      <w:pPr>
        <w:tabs>
          <w:tab w:val="left" w:pos="3420"/>
        </w:tabs>
        <w:spacing w:after="0" w:line="240" w:lineRule="auto"/>
        <w:jc w:val="both"/>
        <w:rPr>
          <w:rFonts w:ascii="Times New Roman" w:eastAsia="Times New Roman" w:hAnsi="Times New Roman" w:cs="Times New Roman"/>
          <w:sz w:val="24"/>
          <w:szCs w:val="24"/>
          <w:u w:val="single"/>
          <w:lang w:eastAsia="ru-RU"/>
        </w:rPr>
      </w:pPr>
      <w:r w:rsidRPr="00C32FC8">
        <w:rPr>
          <w:rFonts w:ascii="Times New Roman" w:eastAsia="Times New Roman" w:hAnsi="Times New Roman" w:cs="Times New Roman"/>
          <w:sz w:val="24"/>
          <w:szCs w:val="24"/>
          <w:lang w:eastAsia="ru-RU"/>
        </w:rPr>
        <w:t xml:space="preserve">2.21. </w:t>
      </w:r>
      <w:r w:rsidRPr="00C32FC8">
        <w:rPr>
          <w:rFonts w:ascii="Times New Roman" w:eastAsia="Times New Roman" w:hAnsi="Times New Roman" w:cs="Times New Roman"/>
          <w:sz w:val="24"/>
          <w:szCs w:val="24"/>
          <w:u w:val="single"/>
          <w:lang w:eastAsia="ru-RU"/>
        </w:rPr>
        <w:t>График может быть скорректирован при наличии изменений учебного плана, вызванных:</w:t>
      </w:r>
    </w:p>
    <w:p w:rsidR="00C32FC8" w:rsidRPr="00C32FC8" w:rsidRDefault="00C32FC8" w:rsidP="00C32FC8">
      <w:pPr>
        <w:numPr>
          <w:ilvl w:val="0"/>
          <w:numId w:val="8"/>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эпидемиологической ситуацией;</w:t>
      </w:r>
    </w:p>
    <w:p w:rsidR="00C32FC8" w:rsidRPr="00C32FC8" w:rsidRDefault="00C32FC8" w:rsidP="00C32FC8">
      <w:pPr>
        <w:numPr>
          <w:ilvl w:val="0"/>
          <w:numId w:val="8"/>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участием школы в проведении национальных или международных исследованиях качества образования в соответствии с Приказом Миннауки и высшего образования Российской Федерации №1684/694/1377 от 18.12.2019 года «</w:t>
      </w:r>
      <w:r w:rsidRPr="00C32FC8">
        <w:rPr>
          <w:rFonts w:ascii="Times New Roman" w:eastAsia="Times New Roman" w:hAnsi="Times New Roman" w:cs="Times New Roman"/>
          <w:bCs/>
          <w:sz w:val="24"/>
          <w:szCs w:val="24"/>
          <w:shd w:val="clear" w:color="auto" w:fill="FFFFFF"/>
          <w:lang w:eastAsia="ru-RU"/>
        </w:rPr>
        <w: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w:t>
      </w:r>
      <w:r w:rsidRPr="00C32FC8">
        <w:rPr>
          <w:rFonts w:ascii="Times New Roman" w:eastAsia="Times New Roman" w:hAnsi="Times New Roman" w:cs="Times New Roman"/>
          <w:sz w:val="24"/>
          <w:szCs w:val="24"/>
          <w:lang w:eastAsia="ru-RU"/>
        </w:rPr>
        <w:t xml:space="preserve"> в случае, если такое участие согласовано после публикации школой графика;</w:t>
      </w:r>
    </w:p>
    <w:p w:rsidR="00C32FC8" w:rsidRPr="00C32FC8" w:rsidRDefault="00C32FC8" w:rsidP="00C32FC8">
      <w:pPr>
        <w:numPr>
          <w:ilvl w:val="0"/>
          <w:numId w:val="8"/>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другими значимыми причинами.</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В случае корректировки графика его актуальная версия размещается на сайте школы.</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2.22. Успеваемость обучающихся, занимающихся по индивидуальному учебному плану, подлежит текущему контролю по предметам, включенным в этот план. </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2.23. </w:t>
      </w:r>
      <w:proofErr w:type="spellStart"/>
      <w:r w:rsidRPr="00C32FC8">
        <w:rPr>
          <w:rFonts w:ascii="Times New Roman" w:eastAsia="Times New Roman" w:hAnsi="Times New Roman" w:cs="Times New Roman"/>
          <w:sz w:val="24"/>
          <w:szCs w:val="24"/>
          <w:lang w:eastAsia="ru-RU"/>
        </w:rPr>
        <w:t>Oт</w:t>
      </w:r>
      <w:proofErr w:type="spellEnd"/>
      <w:r w:rsidRPr="00C32FC8">
        <w:rPr>
          <w:rFonts w:ascii="Times New Roman" w:eastAsia="Times New Roman" w:hAnsi="Times New Roman" w:cs="Times New Roman"/>
          <w:sz w:val="24"/>
          <w:szCs w:val="24"/>
          <w:lang w:eastAsia="ru-RU"/>
        </w:rPr>
        <w:t xml:space="preserve"> текущего контроля успеваемости освобождаются обучающиеся, получающие образование в форме экстерната, семейного образования.</w:t>
      </w:r>
    </w:p>
    <w:p w:rsidR="00C32FC8" w:rsidRPr="00C32FC8" w:rsidRDefault="00C32FC8" w:rsidP="00C32FC8">
      <w:pPr>
        <w:shd w:val="clear" w:color="auto" w:fill="FFFFFF"/>
        <w:spacing w:after="0" w:line="240" w:lineRule="auto"/>
        <w:jc w:val="both"/>
        <w:rPr>
          <w:rFonts w:ascii="Times New Roman" w:eastAsia="Times New Roman" w:hAnsi="Times New Roman" w:cs="Times New Roman"/>
          <w:b/>
          <w:sz w:val="24"/>
          <w:szCs w:val="24"/>
          <w:lang w:eastAsia="ru-RU"/>
        </w:rPr>
      </w:pPr>
    </w:p>
    <w:p w:rsidR="00C32FC8" w:rsidRPr="00C32FC8" w:rsidRDefault="00C32FC8" w:rsidP="00C32FC8">
      <w:pPr>
        <w:spacing w:after="0" w:line="240" w:lineRule="auto"/>
        <w:jc w:val="both"/>
        <w:rPr>
          <w:rFonts w:ascii="Times New Roman" w:eastAsia="Times New Roman" w:hAnsi="Times New Roman" w:cs="Times New Roman"/>
          <w:b/>
          <w:sz w:val="24"/>
          <w:szCs w:val="24"/>
          <w:lang w:eastAsia="ru-RU"/>
        </w:rPr>
      </w:pPr>
      <w:r w:rsidRPr="00C32FC8">
        <w:rPr>
          <w:rFonts w:ascii="Times New Roman" w:eastAsia="Times New Roman" w:hAnsi="Times New Roman" w:cs="Times New Roman"/>
          <w:b/>
          <w:sz w:val="24"/>
          <w:szCs w:val="24"/>
          <w:lang w:eastAsia="ru-RU"/>
        </w:rPr>
        <w:t>3. Формы, периодичность и порядок проведения государственной итоговой аттестации</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3.1. Итоговая аттестация представляет собой форму оценки степени и уровня освоения обучающимися образовательной программы.</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3.2. Итоговая аттестация проводится на основе принципов объективности и независимости оценки качества подготовки обучающихся.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3.3. Итоговая аттестация, завершающая освоение основных образовательных программ основного общего и среднего общего образования, является обязательной.</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3.4. Итоговая аттестация, завершающая освоение основных образовательных программ, является государственной итоговой аттестацией. Государственная итоговая аттестация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(ФГОС).</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3.5.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ГИА,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lastRenderedPageBreak/>
        <w:t>3.6.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по соответствующим образовательным программам.</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3.7.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3.8. Не допускается взимание платы с обучающихся за прохождение государственной итоговой аттестации.</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3.9.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C32FC8" w:rsidRPr="00C32FC8" w:rsidRDefault="00C32FC8" w:rsidP="00C32FC8">
      <w:pPr>
        <w:numPr>
          <w:ilvl w:val="0"/>
          <w:numId w:val="6"/>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32FC8" w:rsidRPr="00C32FC8" w:rsidRDefault="00C32FC8" w:rsidP="00C32FC8">
      <w:pPr>
        <w:numPr>
          <w:ilvl w:val="0"/>
          <w:numId w:val="6"/>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3.10. При проведении государственной итоговой аттестации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3.11.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(ЕГЭ), а также в иных формах,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3.12. Методическое обеспечение проведения ГИА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3.13. В целях обеспечения соблюдения порядка проведения ГИА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 </w:t>
      </w:r>
      <w:r w:rsidRPr="00C32FC8">
        <w:rPr>
          <w:rFonts w:ascii="Times New Roman" w:eastAsia="Times New Roman" w:hAnsi="Times New Roman" w:cs="Times New Roman"/>
          <w:sz w:val="24"/>
          <w:szCs w:val="24"/>
          <w:lang w:eastAsia="ru-RU"/>
        </w:rPr>
        <w:lastRenderedPageBreak/>
        <w:t>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3.14. Лицам, успешно прошедшим ГИА 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 </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3.15.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из общеобразовательной организации, выдается справка об обучении или о периоде обучения по образцу, самостоятельно устанавливаемому общеобразовательной организацией.</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p>
    <w:p w:rsidR="00C32FC8" w:rsidRPr="00C32FC8" w:rsidRDefault="00C32FC8" w:rsidP="00C32FC8">
      <w:pPr>
        <w:spacing w:after="0" w:line="240" w:lineRule="auto"/>
        <w:jc w:val="both"/>
        <w:rPr>
          <w:rFonts w:ascii="Times New Roman" w:eastAsia="Times New Roman" w:hAnsi="Times New Roman" w:cs="Times New Roman"/>
          <w:b/>
          <w:sz w:val="24"/>
          <w:szCs w:val="24"/>
          <w:lang w:eastAsia="ru-RU"/>
        </w:rPr>
      </w:pPr>
      <w:r w:rsidRPr="00C32FC8">
        <w:rPr>
          <w:rFonts w:ascii="Times New Roman" w:eastAsia="Times New Roman" w:hAnsi="Times New Roman" w:cs="Times New Roman"/>
          <w:b/>
          <w:sz w:val="24"/>
          <w:szCs w:val="24"/>
          <w:lang w:eastAsia="ru-RU"/>
        </w:rPr>
        <w:t>4. Аттестация для лиц, осваивающих образовательную программу в форме семейного образования или самообразования</w:t>
      </w:r>
    </w:p>
    <w:p w:rsidR="00C32FC8" w:rsidRPr="00C32FC8" w:rsidRDefault="00C32FC8" w:rsidP="00C32FC8">
      <w:pPr>
        <w:shd w:val="clear" w:color="auto" w:fill="FFFFFF"/>
        <w:spacing w:after="0" w:line="290" w:lineRule="atLeast"/>
        <w:jc w:val="both"/>
        <w:rPr>
          <w:rFonts w:ascii="Arial" w:eastAsia="Times New Roman" w:hAnsi="Arial" w:cs="Arial"/>
          <w:sz w:val="24"/>
          <w:szCs w:val="24"/>
          <w:lang w:eastAsia="ru-RU"/>
        </w:rPr>
      </w:pPr>
      <w:r w:rsidRPr="00C32FC8">
        <w:rPr>
          <w:rFonts w:ascii="Times New Roman" w:eastAsia="Times New Roman" w:hAnsi="Times New Roman" w:cs="Times New Roman"/>
          <w:sz w:val="24"/>
          <w:szCs w:val="24"/>
          <w:lang w:eastAsia="ru-RU"/>
        </w:rPr>
        <w:t xml:space="preserve">4.1. </w:t>
      </w:r>
      <w:r w:rsidRPr="00C32FC8">
        <w:rPr>
          <w:rFonts w:ascii="Times New Roman" w:eastAsia="Times New Roman" w:hAnsi="Times New Roman" w:cs="Times New Roman"/>
          <w:iCs/>
          <w:sz w:val="24"/>
          <w:szCs w:val="24"/>
          <w:lang w:eastAsia="ru-RU"/>
        </w:rPr>
        <w:t xml:space="preserve">Согласно со ст. 17 Федерального Закона «Об образовании в Российской Федерации» №273-ФЗ от 2912.2012г общее образование может быть получено вне организаций, осуществляющих образовательную деятельность (в форме семейного образования и самообразования). </w:t>
      </w:r>
      <w:r w:rsidRPr="00C32FC8">
        <w:rPr>
          <w:rFonts w:ascii="Times New Roman" w:eastAsia="Times New Roman" w:hAnsi="Times New Roman" w:cs="Times New Roman"/>
          <w:sz w:val="24"/>
          <w:szCs w:val="24"/>
          <w:lang w:eastAsia="ru-RU"/>
        </w:rP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C32FC8" w:rsidRPr="00C32FC8" w:rsidRDefault="00C32FC8" w:rsidP="00C32FC8">
      <w:pPr>
        <w:shd w:val="clear" w:color="auto" w:fill="FFFFFF"/>
        <w:spacing w:after="0" w:line="240" w:lineRule="auto"/>
        <w:jc w:val="both"/>
        <w:rPr>
          <w:rFonts w:ascii="Times New Roman" w:eastAsia="Times New Roman" w:hAnsi="Times New Roman" w:cs="Times New Roman"/>
          <w:iCs/>
          <w:sz w:val="24"/>
          <w:szCs w:val="24"/>
          <w:lang w:eastAsia="ru-RU"/>
        </w:rPr>
      </w:pPr>
      <w:bookmarkStart w:id="1" w:name="dst100276"/>
      <w:bookmarkEnd w:id="1"/>
      <w:r w:rsidRPr="00C32FC8">
        <w:rPr>
          <w:rFonts w:ascii="Times New Roman" w:eastAsia="Times New Roman" w:hAnsi="Times New Roman" w:cs="Times New Roman"/>
          <w:iCs/>
          <w:sz w:val="24"/>
          <w:szCs w:val="24"/>
          <w:lang w:eastAsia="ru-RU"/>
        </w:rPr>
        <w:t>4.2.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Допускается сочетание различных форм получения образования и форм обучения.</w:t>
      </w:r>
    </w:p>
    <w:p w:rsidR="00C32FC8" w:rsidRPr="00C32FC8" w:rsidRDefault="00C32FC8" w:rsidP="00C32FC8">
      <w:pPr>
        <w:shd w:val="clear" w:color="auto" w:fill="FFFFFF"/>
        <w:spacing w:after="0" w:line="240" w:lineRule="auto"/>
        <w:jc w:val="both"/>
        <w:rPr>
          <w:rFonts w:ascii="Times New Roman" w:eastAsia="Times New Roman" w:hAnsi="Times New Roman" w:cs="Times New Roman"/>
          <w:iCs/>
          <w:sz w:val="24"/>
          <w:szCs w:val="24"/>
          <w:lang w:eastAsia="ru-RU"/>
        </w:rPr>
      </w:pPr>
      <w:r w:rsidRPr="00C32FC8">
        <w:rPr>
          <w:rFonts w:ascii="Times New Roman" w:eastAsia="Times New Roman" w:hAnsi="Times New Roman" w:cs="Times New Roman"/>
          <w:iCs/>
          <w:sz w:val="24"/>
          <w:szCs w:val="24"/>
          <w:lang w:eastAsia="ru-RU"/>
        </w:rPr>
        <w:t>4.3. 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 в течение 15 календарных дней с момента утверждения приказа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 в котором планируется переход на семейное образование.</w:t>
      </w:r>
    </w:p>
    <w:p w:rsidR="00C32FC8" w:rsidRPr="00C32FC8" w:rsidRDefault="00C32FC8" w:rsidP="00C32FC8">
      <w:pPr>
        <w:shd w:val="clear" w:color="auto" w:fill="FFFFFF"/>
        <w:spacing w:after="0" w:line="240" w:lineRule="auto"/>
        <w:jc w:val="both"/>
        <w:rPr>
          <w:rFonts w:ascii="Times New Roman" w:eastAsia="Times New Roman" w:hAnsi="Times New Roman" w:cs="Times New Roman"/>
          <w:iCs/>
          <w:sz w:val="24"/>
          <w:szCs w:val="24"/>
          <w:lang w:eastAsia="ru-RU"/>
        </w:rPr>
      </w:pPr>
      <w:r w:rsidRPr="00C32FC8">
        <w:rPr>
          <w:rFonts w:ascii="Times New Roman" w:eastAsia="Times New Roman" w:hAnsi="Times New Roman" w:cs="Times New Roman"/>
          <w:iCs/>
          <w:sz w:val="24"/>
          <w:szCs w:val="24"/>
          <w:lang w:eastAsia="ru-RU"/>
        </w:rPr>
        <w:t xml:space="preserve">4.4. </w:t>
      </w:r>
      <w:r w:rsidRPr="00C32FC8">
        <w:rPr>
          <w:rFonts w:ascii="Times New Roman" w:eastAsia="Times New Roman" w:hAnsi="Times New Roman" w:cs="Times New Roman"/>
          <w:sz w:val="24"/>
          <w:szCs w:val="24"/>
          <w:lang w:eastAsia="ru-RU"/>
        </w:rP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 4.5. При прохождении указанной аттестации экстерны пользуются академическими правами обучающихся по соответствующей образовательной программе.</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4.6. 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Промежуточная аттестации экстернов проводится по не более одному учебному предмету (курсу) в день.</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4.7. Образовательная организация,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4.8. 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4.9. Обучающиеся по общеобразовательной программе в форме семейного образования имеют право на зачет образовательной организацией результатов промежуточной аттестации, пройденной в других школах, в установленном порядке.</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4.10. Экстернам, прошедшим промежуточную аттестацию и отчисленным из образовательной организации, выдается справка.</w:t>
      </w:r>
    </w:p>
    <w:p w:rsidR="00C32FC8" w:rsidRPr="00C32FC8" w:rsidRDefault="00C32FC8" w:rsidP="00C32FC8">
      <w:pPr>
        <w:spacing w:after="0" w:line="240" w:lineRule="auto"/>
        <w:jc w:val="both"/>
        <w:rPr>
          <w:rFonts w:ascii="Times New Roman" w:eastAsia="Times New Roman" w:hAnsi="Times New Roman" w:cs="Times New Roman"/>
          <w:i/>
          <w:sz w:val="24"/>
          <w:szCs w:val="24"/>
          <w:lang w:eastAsia="ru-RU"/>
        </w:rPr>
      </w:pPr>
      <w:r w:rsidRPr="00C32FC8">
        <w:rPr>
          <w:rFonts w:ascii="Times New Roman" w:eastAsia="Times New Roman" w:hAnsi="Times New Roman" w:cs="Times New Roman"/>
          <w:iCs/>
          <w:sz w:val="24"/>
          <w:szCs w:val="24"/>
          <w:shd w:val="clear" w:color="auto" w:fill="FFFFFF"/>
          <w:lang w:eastAsia="ru-RU"/>
        </w:rPr>
        <w:lastRenderedPageBreak/>
        <w:t xml:space="preserve">4.11. На обучающихся, получающих образование в форме семейного образования, по индивидуальному учебному плану, в том числе проходящих ускоренное обучение, обучение в форме самообразования распространяются все пункты настоящего </w:t>
      </w:r>
      <w:hyperlink r:id="rId8" w:history="1">
        <w:r w:rsidRPr="00C32FC8">
          <w:rPr>
            <w:rFonts w:ascii="Times New Roman" w:eastAsia="Times New Roman" w:hAnsi="Times New Roman" w:cs="Times New Roman"/>
            <w:color w:val="0000FF"/>
            <w:sz w:val="24"/>
            <w:szCs w:val="24"/>
            <w:u w:val="single"/>
            <w:shd w:val="clear" w:color="auto" w:fill="FFFFFF"/>
            <w:lang w:eastAsia="ru-RU"/>
          </w:rPr>
          <w:t>положения о формах и порядке текущего контроля успеваемости</w:t>
        </w:r>
      </w:hyperlink>
      <w:r w:rsidRPr="00C32FC8">
        <w:rPr>
          <w:rFonts w:ascii="Times New Roman" w:eastAsia="Times New Roman" w:hAnsi="Times New Roman" w:cs="Times New Roman"/>
          <w:iCs/>
          <w:sz w:val="24"/>
          <w:szCs w:val="24"/>
          <w:shd w:val="clear" w:color="auto" w:fill="FFFFFF"/>
          <w:lang w:eastAsia="ru-RU"/>
        </w:rPr>
        <w:t>, регламентирующие содержание, формы и порядок проведения годовой промежуточной аттестации, порядок перевода обучающихся в следующий класс, права и обязанности участников деятельности промежуточной аттестации.</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p>
    <w:p w:rsidR="00C32FC8" w:rsidRPr="00C32FC8" w:rsidRDefault="00C32FC8" w:rsidP="00C32FC8">
      <w:pPr>
        <w:spacing w:after="0" w:line="240" w:lineRule="auto"/>
        <w:jc w:val="both"/>
        <w:rPr>
          <w:rFonts w:ascii="Times New Roman" w:eastAsia="Times New Roman" w:hAnsi="Times New Roman" w:cs="Times New Roman"/>
          <w:b/>
          <w:sz w:val="24"/>
          <w:szCs w:val="24"/>
          <w:lang w:eastAsia="ru-RU"/>
        </w:rPr>
      </w:pPr>
      <w:r w:rsidRPr="00C32FC8">
        <w:rPr>
          <w:rFonts w:ascii="Times New Roman" w:eastAsia="Times New Roman" w:hAnsi="Times New Roman" w:cs="Times New Roman"/>
          <w:b/>
          <w:sz w:val="24"/>
          <w:szCs w:val="24"/>
          <w:lang w:eastAsia="ru-RU"/>
        </w:rPr>
        <w:t>5. Порядок перевода обучающихся в следующий класс</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5.1. Обучающиеся, освоившие в полном объеме образовательные программы, по решению педагогического совета школы переводятся в следующий класс.</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5.2.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C32FC8">
        <w:rPr>
          <w:rFonts w:ascii="Times New Roman" w:eastAsia="Times New Roman" w:hAnsi="Times New Roman" w:cs="Times New Roman"/>
          <w:sz w:val="24"/>
          <w:szCs w:val="24"/>
          <w:lang w:eastAsia="ru-RU"/>
        </w:rPr>
        <w:t>непрохождение</w:t>
      </w:r>
      <w:proofErr w:type="spellEnd"/>
      <w:r w:rsidRPr="00C32FC8">
        <w:rPr>
          <w:rFonts w:ascii="Times New Roman" w:eastAsia="Times New Roman" w:hAnsi="Times New Roman" w:cs="Times New Roman"/>
          <w:sz w:val="24"/>
          <w:szCs w:val="24"/>
          <w:lang w:eastAsia="ru-RU"/>
        </w:rPr>
        <w:t xml:space="preserve"> промежуточной аттестации при отсутствии уважительных причин признаются академической задолженностью.</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5.3. Общеобразовательная организация создает условия обучающемуся для ликвидации академической задолженности и обеспечивает контроль за своевременностью ее ликвидации.</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5.4.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с момента образования академической задолженности в сроки, определяемые приказом директора школы. В указанный период не включаются время болезни обучающегося, нахождение его в санатории и т.п.</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5.5. Для проведения промежуточной аттестации при ликвидации академической задолженности во второй раз образовательной организацией создается экспертная комиссия, состав которой утверждается приказом директора школы, в количестве не менее трех учителей. </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5.6. Не допускается взимание платы с учеников за прохождение промежуточной аттестации. </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5.7. По итогам повторной промежуточной аттестации директором школы издается приказ о ликвидации задолженности на основании решения Педагогического совета о переводе обучающегося, который классным руководителем доводится </w:t>
      </w:r>
      <w:proofErr w:type="gramStart"/>
      <w:r w:rsidRPr="00C32FC8">
        <w:rPr>
          <w:rFonts w:ascii="Times New Roman" w:eastAsia="Times New Roman" w:hAnsi="Times New Roman" w:cs="Times New Roman"/>
          <w:sz w:val="24"/>
          <w:szCs w:val="24"/>
          <w:lang w:eastAsia="ru-RU"/>
        </w:rPr>
        <w:t>до сведения</w:t>
      </w:r>
      <w:proofErr w:type="gramEnd"/>
      <w:r w:rsidRPr="00C32FC8">
        <w:rPr>
          <w:rFonts w:ascii="Times New Roman" w:eastAsia="Times New Roman" w:hAnsi="Times New Roman" w:cs="Times New Roman"/>
          <w:sz w:val="24"/>
          <w:szCs w:val="24"/>
          <w:lang w:eastAsia="ru-RU"/>
        </w:rPr>
        <w:t xml:space="preserve"> обучающегося и его родителей (законных представителей).</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5.8. 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r w:rsidRPr="00C32FC8">
        <w:rPr>
          <w:rFonts w:ascii="Times New Roman" w:eastAsia="Times New Roman" w:hAnsi="Times New Roman" w:cs="Times New Roman"/>
          <w:color w:val="FFFFFF"/>
          <w:sz w:val="6"/>
          <w:szCs w:val="6"/>
          <w:lang w:eastAsia="ru-RU"/>
        </w:rPr>
        <w:t>Источник: https://ohrana-tryda.com/node/2089</w:t>
      </w:r>
    </w:p>
    <w:p w:rsidR="00C32FC8" w:rsidRPr="00C32FC8" w:rsidRDefault="00C32FC8" w:rsidP="00C32F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32FC8">
        <w:rPr>
          <w:rFonts w:ascii="Times New Roman" w:eastAsia="Times New Roman" w:hAnsi="Times New Roman" w:cs="Times New Roman"/>
          <w:sz w:val="24"/>
          <w:szCs w:val="24"/>
          <w:lang w:eastAsia="ru-RU"/>
        </w:rPr>
        <w:t>5.9.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5.10. Общеобразовательная организация информирует родителей (законных представителей) обучающегося о необходимости принятия решения об организации </w:t>
      </w:r>
      <w:proofErr w:type="gramStart"/>
      <w:r w:rsidRPr="00C32FC8">
        <w:rPr>
          <w:rFonts w:ascii="Times New Roman" w:eastAsia="Times New Roman" w:hAnsi="Times New Roman" w:cs="Times New Roman"/>
          <w:sz w:val="24"/>
          <w:szCs w:val="24"/>
          <w:lang w:eastAsia="ru-RU"/>
        </w:rPr>
        <w:t>дальнейшего обучения</w:t>
      </w:r>
      <w:proofErr w:type="gramEnd"/>
      <w:r w:rsidRPr="00C32FC8">
        <w:rPr>
          <w:rFonts w:ascii="Times New Roman" w:eastAsia="Times New Roman" w:hAnsi="Times New Roman" w:cs="Times New Roman"/>
          <w:sz w:val="24"/>
          <w:szCs w:val="24"/>
          <w:lang w:eastAsia="ru-RU"/>
        </w:rPr>
        <w:t xml:space="preserve"> обучающегося в письменной форме.</w:t>
      </w:r>
    </w:p>
    <w:p w:rsidR="00C32FC8" w:rsidRPr="00C32FC8" w:rsidRDefault="00C32FC8" w:rsidP="00C32FC8">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C32FC8">
        <w:rPr>
          <w:rFonts w:ascii="Times New Roman" w:eastAsia="Times New Roman" w:hAnsi="Times New Roman" w:cs="Times New Roman"/>
          <w:sz w:val="24"/>
          <w:szCs w:val="24"/>
          <w:lang w:eastAsia="ru-RU"/>
        </w:rPr>
        <w:t xml:space="preserve">5.11. В случае несогласия обучающегося, его родителей (законных представителей) с выставленной за учебный период отметкой по предмету, курсу или дисциплине (модулю) обучающийся и его родители (законные представители) имеют право обжаловать выставленную отметку в комиссии по урегулированию споров между участниками образовательных отношений. Деятельность данной комиссии регламентируется </w:t>
      </w:r>
      <w:hyperlink r:id="rId9" w:history="1">
        <w:r w:rsidRPr="00C32FC8">
          <w:rPr>
            <w:rFonts w:ascii="Times New Roman" w:eastAsia="Times New Roman" w:hAnsi="Times New Roman" w:cs="Times New Roman"/>
            <w:color w:val="0000FF"/>
            <w:sz w:val="24"/>
            <w:szCs w:val="24"/>
            <w:u w:val="single"/>
            <w:lang w:eastAsia="ru-RU"/>
          </w:rPr>
          <w:t>Положением о комиссии по урегулированию споров между участниками образовательных отношений</w:t>
        </w:r>
      </w:hyperlink>
      <w:r w:rsidRPr="00C32FC8">
        <w:rPr>
          <w:rFonts w:ascii="Times New Roman" w:eastAsia="Times New Roman" w:hAnsi="Times New Roman" w:cs="Times New Roman"/>
          <w:sz w:val="24"/>
          <w:szCs w:val="24"/>
          <w:lang w:eastAsia="ru-RU"/>
        </w:rPr>
        <w:t>.</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p>
    <w:p w:rsidR="00C32FC8" w:rsidRPr="00C32FC8" w:rsidRDefault="00C32FC8" w:rsidP="00C32FC8">
      <w:pPr>
        <w:spacing w:after="0" w:line="240" w:lineRule="auto"/>
        <w:jc w:val="both"/>
        <w:rPr>
          <w:rFonts w:ascii="Times New Roman" w:eastAsia="Times New Roman" w:hAnsi="Times New Roman" w:cs="Times New Roman"/>
          <w:b/>
          <w:sz w:val="24"/>
          <w:szCs w:val="24"/>
          <w:lang w:eastAsia="ru-RU"/>
        </w:rPr>
      </w:pPr>
      <w:r w:rsidRPr="00C32FC8">
        <w:rPr>
          <w:rFonts w:ascii="Times New Roman" w:eastAsia="Times New Roman" w:hAnsi="Times New Roman" w:cs="Times New Roman"/>
          <w:b/>
          <w:sz w:val="24"/>
          <w:szCs w:val="24"/>
          <w:lang w:eastAsia="ru-RU"/>
        </w:rPr>
        <w:t>6. Планируемые результаты освоения обучающимися ООП ООО</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6.1. В соответствии с ФГОС ООО основным объектом системы оценки результатов образования, её содержательной и </w:t>
      </w:r>
      <w:proofErr w:type="spellStart"/>
      <w:r w:rsidRPr="00C32FC8">
        <w:rPr>
          <w:rFonts w:ascii="Times New Roman" w:eastAsia="Times New Roman" w:hAnsi="Times New Roman" w:cs="Times New Roman"/>
          <w:sz w:val="24"/>
          <w:szCs w:val="24"/>
          <w:lang w:eastAsia="ru-RU"/>
        </w:rPr>
        <w:t>критериальной</w:t>
      </w:r>
      <w:proofErr w:type="spellEnd"/>
      <w:r w:rsidRPr="00C32FC8">
        <w:rPr>
          <w:rFonts w:ascii="Times New Roman" w:eastAsia="Times New Roman" w:hAnsi="Times New Roman" w:cs="Times New Roman"/>
          <w:sz w:val="24"/>
          <w:szCs w:val="24"/>
          <w:lang w:eastAsia="ru-RU"/>
        </w:rPr>
        <w:t xml:space="preserve"> базой выступают требования Стандарта, которые конкретизируются в планируемых результатах освоения обучающимися основной образовательной программы основного общего образования.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lastRenderedPageBreak/>
        <w:t xml:space="preserve">6.2. Система оценки достижения планируемых результатов освоения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w:t>
      </w:r>
      <w:proofErr w:type="spellStart"/>
      <w:r w:rsidRPr="00C32FC8">
        <w:rPr>
          <w:rFonts w:ascii="Times New Roman" w:eastAsia="Times New Roman" w:hAnsi="Times New Roman" w:cs="Times New Roman"/>
          <w:sz w:val="24"/>
          <w:szCs w:val="24"/>
          <w:lang w:eastAsia="ru-RU"/>
        </w:rPr>
        <w:t>метапредметных</w:t>
      </w:r>
      <w:proofErr w:type="spellEnd"/>
      <w:r w:rsidRPr="00C32FC8">
        <w:rPr>
          <w:rFonts w:ascii="Times New Roman" w:eastAsia="Times New Roman" w:hAnsi="Times New Roman" w:cs="Times New Roman"/>
          <w:sz w:val="24"/>
          <w:szCs w:val="24"/>
          <w:lang w:eastAsia="ru-RU"/>
        </w:rPr>
        <w:t xml:space="preserve"> и предметных.</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6.3. 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6.4. 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6.5. </w:t>
      </w:r>
      <w:r w:rsidRPr="00C32FC8">
        <w:rPr>
          <w:rFonts w:ascii="Times New Roman" w:eastAsia="Times New Roman" w:hAnsi="Times New Roman" w:cs="Times New Roman"/>
          <w:b/>
          <w:i/>
          <w:sz w:val="24"/>
          <w:szCs w:val="24"/>
          <w:lang w:eastAsia="ru-RU"/>
        </w:rPr>
        <w:t>Оценка личностных результатов</w:t>
      </w:r>
      <w:r w:rsidRPr="00C32FC8">
        <w:rPr>
          <w:rFonts w:ascii="Times New Roman" w:eastAsia="Times New Roman" w:hAnsi="Times New Roman" w:cs="Times New Roman"/>
          <w:sz w:val="24"/>
          <w:szCs w:val="24"/>
          <w:lang w:eastAsia="ru-RU"/>
        </w:rPr>
        <w:t xml:space="preserve"> представляет собой оценку достижения обучающимися 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6.6.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C32FC8" w:rsidRPr="00C32FC8" w:rsidRDefault="00C32FC8" w:rsidP="00C32FC8">
      <w:pPr>
        <w:spacing w:after="0" w:line="240" w:lineRule="auto"/>
        <w:jc w:val="both"/>
        <w:rPr>
          <w:rFonts w:ascii="Times New Roman" w:eastAsia="Times New Roman" w:hAnsi="Times New Roman" w:cs="Times New Roman"/>
          <w:sz w:val="24"/>
          <w:szCs w:val="24"/>
          <w:u w:val="single"/>
          <w:lang w:eastAsia="ru-RU"/>
        </w:rPr>
      </w:pPr>
      <w:r w:rsidRPr="00C32FC8">
        <w:rPr>
          <w:rFonts w:ascii="Times New Roman" w:eastAsia="Times New Roman" w:hAnsi="Times New Roman" w:cs="Times New Roman"/>
          <w:sz w:val="24"/>
          <w:szCs w:val="24"/>
          <w:lang w:eastAsia="ru-RU"/>
        </w:rPr>
        <w:t xml:space="preserve">6.7. </w:t>
      </w:r>
      <w:r w:rsidRPr="00C32FC8">
        <w:rPr>
          <w:rFonts w:ascii="Times New Roman" w:eastAsia="Times New Roman" w:hAnsi="Times New Roman" w:cs="Times New Roman"/>
          <w:sz w:val="24"/>
          <w:szCs w:val="24"/>
          <w:u w:val="single"/>
          <w:lang w:eastAsia="ru-RU"/>
        </w:rPr>
        <w:t xml:space="preserve">Основным объектом оценки личностных результатов служит </w:t>
      </w:r>
      <w:proofErr w:type="spellStart"/>
      <w:r w:rsidRPr="00C32FC8">
        <w:rPr>
          <w:rFonts w:ascii="Times New Roman" w:eastAsia="Times New Roman" w:hAnsi="Times New Roman" w:cs="Times New Roman"/>
          <w:sz w:val="24"/>
          <w:szCs w:val="24"/>
          <w:u w:val="single"/>
          <w:lang w:eastAsia="ru-RU"/>
        </w:rPr>
        <w:t>сформированность</w:t>
      </w:r>
      <w:proofErr w:type="spellEnd"/>
      <w:r w:rsidRPr="00C32FC8">
        <w:rPr>
          <w:rFonts w:ascii="Times New Roman" w:eastAsia="Times New Roman" w:hAnsi="Times New Roman" w:cs="Times New Roman"/>
          <w:sz w:val="24"/>
          <w:szCs w:val="24"/>
          <w:u w:val="single"/>
          <w:lang w:eastAsia="ru-RU"/>
        </w:rPr>
        <w:t xml:space="preserve"> универсальных учебных действий, включаемых в следующие три основных блока:</w:t>
      </w:r>
    </w:p>
    <w:p w:rsidR="00C32FC8" w:rsidRPr="00C32FC8" w:rsidRDefault="00C32FC8" w:rsidP="00C32FC8">
      <w:pPr>
        <w:numPr>
          <w:ilvl w:val="0"/>
          <w:numId w:val="3"/>
        </w:numPr>
        <w:spacing w:after="0" w:line="240" w:lineRule="auto"/>
        <w:jc w:val="both"/>
        <w:rPr>
          <w:rFonts w:ascii="Times New Roman" w:eastAsia="Times New Roman" w:hAnsi="Times New Roman" w:cs="Times New Roman"/>
          <w:sz w:val="24"/>
          <w:szCs w:val="24"/>
          <w:lang w:eastAsia="ru-RU"/>
        </w:rPr>
      </w:pPr>
      <w:proofErr w:type="spellStart"/>
      <w:r w:rsidRPr="00C32FC8">
        <w:rPr>
          <w:rFonts w:ascii="Times New Roman" w:eastAsia="Times New Roman" w:hAnsi="Times New Roman" w:cs="Times New Roman"/>
          <w:sz w:val="24"/>
          <w:szCs w:val="24"/>
          <w:lang w:eastAsia="ru-RU"/>
        </w:rPr>
        <w:t>сформированность</w:t>
      </w:r>
      <w:proofErr w:type="spellEnd"/>
      <w:r w:rsidRPr="00C32FC8">
        <w:rPr>
          <w:rFonts w:ascii="Times New Roman" w:eastAsia="Times New Roman" w:hAnsi="Times New Roman" w:cs="Times New Roman"/>
          <w:sz w:val="24"/>
          <w:szCs w:val="24"/>
          <w:lang w:eastAsia="ru-RU"/>
        </w:rPr>
        <w:t xml:space="preserve"> основ гражданской идентичности личности;</w:t>
      </w:r>
    </w:p>
    <w:p w:rsidR="00C32FC8" w:rsidRPr="00C32FC8" w:rsidRDefault="00C32FC8" w:rsidP="00C32FC8">
      <w:pPr>
        <w:numPr>
          <w:ilvl w:val="0"/>
          <w:numId w:val="3"/>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готовность к переходу к самообразованию на основе учебно-познавательной мотивации, в том числе готовность к выбору направления профильного образования; </w:t>
      </w:r>
    </w:p>
    <w:p w:rsidR="00C32FC8" w:rsidRPr="00C32FC8" w:rsidRDefault="00C32FC8" w:rsidP="00C32FC8">
      <w:pPr>
        <w:numPr>
          <w:ilvl w:val="0"/>
          <w:numId w:val="3"/>
        </w:numPr>
        <w:spacing w:after="0" w:line="240" w:lineRule="auto"/>
        <w:jc w:val="both"/>
        <w:rPr>
          <w:rFonts w:ascii="Times New Roman" w:eastAsia="Times New Roman" w:hAnsi="Times New Roman" w:cs="Times New Roman"/>
          <w:sz w:val="24"/>
          <w:szCs w:val="24"/>
          <w:lang w:eastAsia="ru-RU"/>
        </w:rPr>
      </w:pPr>
      <w:proofErr w:type="spellStart"/>
      <w:r w:rsidRPr="00C32FC8">
        <w:rPr>
          <w:rFonts w:ascii="Times New Roman" w:eastAsia="Times New Roman" w:hAnsi="Times New Roman" w:cs="Times New Roman"/>
          <w:sz w:val="24"/>
          <w:szCs w:val="24"/>
          <w:lang w:eastAsia="ru-RU"/>
        </w:rPr>
        <w:t>сформированность</w:t>
      </w:r>
      <w:proofErr w:type="spellEnd"/>
      <w:r w:rsidRPr="00C32FC8">
        <w:rPr>
          <w:rFonts w:ascii="Times New Roman" w:eastAsia="Times New Roman" w:hAnsi="Times New Roman" w:cs="Times New Roman"/>
          <w:sz w:val="24"/>
          <w:szCs w:val="24"/>
          <w:lang w:eastAsia="ru-RU"/>
        </w:rPr>
        <w:t xml:space="preserve"> социальных компетенций, включая ценностно-смысловые установки и моральные нормы, опыт социальных и межличностных отношений, правосознание. </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6.8. В соответствии с требованиями Федерального государственного образовательного стандарта достижение личностных результатов не выносится на итоговую оценку обучающихся, а является предметом оценки эффективности </w:t>
      </w:r>
      <w:proofErr w:type="spellStart"/>
      <w:r w:rsidRPr="00C32FC8">
        <w:rPr>
          <w:rFonts w:ascii="Times New Roman" w:eastAsia="Times New Roman" w:hAnsi="Times New Roman" w:cs="Times New Roman"/>
          <w:sz w:val="24"/>
          <w:szCs w:val="24"/>
          <w:lang w:eastAsia="ru-RU"/>
        </w:rPr>
        <w:t>воспитательно</w:t>
      </w:r>
      <w:proofErr w:type="spellEnd"/>
      <w:r w:rsidRPr="00C32FC8">
        <w:rPr>
          <w:rFonts w:ascii="Times New Roman" w:eastAsia="Times New Roman" w:hAnsi="Times New Roman" w:cs="Times New Roman"/>
          <w:sz w:val="24"/>
          <w:szCs w:val="24"/>
          <w:lang w:eastAsia="ru-RU"/>
        </w:rPr>
        <w:t xml:space="preserve">-образовательной деятельности школы и образовательных систем разного уровня. Поэтому оценка этих результатов образовательной деятельности осуществляется в ходе внешних </w:t>
      </w:r>
      <w:proofErr w:type="spellStart"/>
      <w:r w:rsidRPr="00C32FC8">
        <w:rPr>
          <w:rFonts w:ascii="Times New Roman" w:eastAsia="Times New Roman" w:hAnsi="Times New Roman" w:cs="Times New Roman"/>
          <w:sz w:val="24"/>
          <w:szCs w:val="24"/>
          <w:lang w:eastAsia="ru-RU"/>
        </w:rPr>
        <w:t>неперсонифицированных</w:t>
      </w:r>
      <w:proofErr w:type="spellEnd"/>
      <w:r w:rsidRPr="00C32FC8">
        <w:rPr>
          <w:rFonts w:ascii="Times New Roman" w:eastAsia="Times New Roman" w:hAnsi="Times New Roman" w:cs="Times New Roman"/>
          <w:sz w:val="24"/>
          <w:szCs w:val="24"/>
          <w:lang w:eastAsia="ru-RU"/>
        </w:rPr>
        <w:t xml:space="preserve"> мониторинговых исследований на основе централизованно разработанного инструментария. К их проведению привлекаются специалисты, не работающие в данной образовательной организации и обладающие необходимой компетентностью в сфере психологической диагностики развития личности в детском и подростковом возрасте. Результаты мониторинговых исследований являются основанием для принятия различных управленческих решений.</w:t>
      </w:r>
    </w:p>
    <w:p w:rsidR="00C32FC8" w:rsidRPr="00C32FC8" w:rsidRDefault="00C32FC8" w:rsidP="00C32FC8">
      <w:pPr>
        <w:spacing w:after="0" w:line="240" w:lineRule="auto"/>
        <w:jc w:val="both"/>
        <w:rPr>
          <w:rFonts w:ascii="Times New Roman" w:eastAsia="Times New Roman" w:hAnsi="Times New Roman" w:cs="Times New Roman"/>
          <w:sz w:val="24"/>
          <w:szCs w:val="24"/>
          <w:u w:val="single"/>
          <w:lang w:eastAsia="ru-RU"/>
        </w:rPr>
      </w:pPr>
      <w:r w:rsidRPr="00C32FC8">
        <w:rPr>
          <w:rFonts w:ascii="Times New Roman" w:eastAsia="Times New Roman" w:hAnsi="Times New Roman" w:cs="Times New Roman"/>
          <w:sz w:val="24"/>
          <w:szCs w:val="24"/>
          <w:lang w:eastAsia="ru-RU"/>
        </w:rPr>
        <w:t xml:space="preserve">6.9. </w:t>
      </w:r>
      <w:r w:rsidRPr="00C32FC8">
        <w:rPr>
          <w:rFonts w:ascii="Times New Roman" w:eastAsia="Times New Roman" w:hAnsi="Times New Roman" w:cs="Times New Roman"/>
          <w:sz w:val="24"/>
          <w:szCs w:val="24"/>
          <w:u w:val="single"/>
          <w:lang w:eastAsia="ru-RU"/>
        </w:rPr>
        <w:t xml:space="preserve">В текущей образовательной деятельности возможна ограниченная оценка </w:t>
      </w:r>
      <w:proofErr w:type="spellStart"/>
      <w:r w:rsidRPr="00C32FC8">
        <w:rPr>
          <w:rFonts w:ascii="Times New Roman" w:eastAsia="Times New Roman" w:hAnsi="Times New Roman" w:cs="Times New Roman"/>
          <w:sz w:val="24"/>
          <w:szCs w:val="24"/>
          <w:u w:val="single"/>
          <w:lang w:eastAsia="ru-RU"/>
        </w:rPr>
        <w:t>сформированности</w:t>
      </w:r>
      <w:proofErr w:type="spellEnd"/>
      <w:r w:rsidRPr="00C32FC8">
        <w:rPr>
          <w:rFonts w:ascii="Times New Roman" w:eastAsia="Times New Roman" w:hAnsi="Times New Roman" w:cs="Times New Roman"/>
          <w:sz w:val="24"/>
          <w:szCs w:val="24"/>
          <w:u w:val="single"/>
          <w:lang w:eastAsia="ru-RU"/>
        </w:rPr>
        <w:t xml:space="preserve"> отдельных личностных результатов, проявляющихся в:</w:t>
      </w:r>
    </w:p>
    <w:p w:rsidR="00C32FC8" w:rsidRPr="00C32FC8" w:rsidRDefault="00C32FC8" w:rsidP="00C32FC8">
      <w:pPr>
        <w:numPr>
          <w:ilvl w:val="0"/>
          <w:numId w:val="4"/>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соблюдении норм и правил поведения, принятых в общеобразовательной организации;</w:t>
      </w:r>
    </w:p>
    <w:p w:rsidR="00C32FC8" w:rsidRPr="00C32FC8" w:rsidRDefault="00C32FC8" w:rsidP="00C32FC8">
      <w:pPr>
        <w:numPr>
          <w:ilvl w:val="0"/>
          <w:numId w:val="4"/>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участии в общественной жизни общеобразовательной организации и ближайшего социального окружения, общественно-полезной деятельности;</w:t>
      </w:r>
    </w:p>
    <w:p w:rsidR="00C32FC8" w:rsidRPr="00C32FC8" w:rsidRDefault="00C32FC8" w:rsidP="00C32FC8">
      <w:pPr>
        <w:numPr>
          <w:ilvl w:val="0"/>
          <w:numId w:val="4"/>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прилежании и ответственности за результаты обучения;</w:t>
      </w:r>
    </w:p>
    <w:p w:rsidR="00C32FC8" w:rsidRPr="00C32FC8" w:rsidRDefault="00C32FC8" w:rsidP="00C32FC8">
      <w:pPr>
        <w:numPr>
          <w:ilvl w:val="0"/>
          <w:numId w:val="4"/>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готовности и способности делать осознанный выбор своей образовательной траектории, в том числе выбор направления профильного образования, проектирование индивидуального учебного плана на уровне среднего общего образования; </w:t>
      </w:r>
    </w:p>
    <w:p w:rsidR="00C32FC8" w:rsidRPr="00C32FC8" w:rsidRDefault="00C32FC8" w:rsidP="00C32FC8">
      <w:pPr>
        <w:numPr>
          <w:ilvl w:val="0"/>
          <w:numId w:val="4"/>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ценностно-смысловых установках обучающихся, формируемых средствами различных предметов в рамках системы общего образования.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6.10. 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образовательной организации) возможно только в соответствии с Федеральным Законом от 17.07.2006 №152-ФЗ «О персональных данных». В текущей учебной деятельности в соответствии с требованиями ФГОС оценка этих достижений должна проводиться в форме, не представляющей угрозы личности, психологической безопасности и эмоциональному статусу обучающегося и может использоваться исключительно в целях оптимизации личностного развития ученика.</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6.11. Оценка </w:t>
      </w:r>
      <w:proofErr w:type="spellStart"/>
      <w:r w:rsidRPr="00C32FC8">
        <w:rPr>
          <w:rFonts w:ascii="Times New Roman" w:eastAsia="Times New Roman" w:hAnsi="Times New Roman" w:cs="Times New Roman"/>
          <w:sz w:val="24"/>
          <w:szCs w:val="24"/>
          <w:lang w:eastAsia="ru-RU"/>
        </w:rPr>
        <w:t>метапредметных</w:t>
      </w:r>
      <w:proofErr w:type="spellEnd"/>
      <w:r w:rsidRPr="00C32FC8">
        <w:rPr>
          <w:rFonts w:ascii="Times New Roman" w:eastAsia="Times New Roman" w:hAnsi="Times New Roman" w:cs="Times New Roman"/>
          <w:sz w:val="24"/>
          <w:szCs w:val="24"/>
          <w:lang w:eastAsia="ru-RU"/>
        </w:rPr>
        <w:t xml:space="preserve"> результатов представляет собой оценку достижения планируемых результатов освоения основной образовательной программы, представленных в разделах </w:t>
      </w:r>
      <w:r w:rsidRPr="00C32FC8">
        <w:rPr>
          <w:rFonts w:ascii="Times New Roman" w:eastAsia="Times New Roman" w:hAnsi="Times New Roman" w:cs="Times New Roman"/>
          <w:sz w:val="24"/>
          <w:szCs w:val="24"/>
          <w:lang w:eastAsia="ru-RU"/>
        </w:rPr>
        <w:lastRenderedPageBreak/>
        <w:t>«Регулятивные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6.12. Формирование </w:t>
      </w:r>
      <w:proofErr w:type="spellStart"/>
      <w:r w:rsidRPr="00C32FC8">
        <w:rPr>
          <w:rFonts w:ascii="Times New Roman" w:eastAsia="Times New Roman" w:hAnsi="Times New Roman" w:cs="Times New Roman"/>
          <w:sz w:val="24"/>
          <w:szCs w:val="24"/>
          <w:lang w:eastAsia="ru-RU"/>
        </w:rPr>
        <w:t>метапредметных</w:t>
      </w:r>
      <w:proofErr w:type="spellEnd"/>
      <w:r w:rsidRPr="00C32FC8">
        <w:rPr>
          <w:rFonts w:ascii="Times New Roman" w:eastAsia="Times New Roman" w:hAnsi="Times New Roman" w:cs="Times New Roman"/>
          <w:sz w:val="24"/>
          <w:szCs w:val="24"/>
          <w:lang w:eastAsia="ru-RU"/>
        </w:rPr>
        <w:t xml:space="preserve"> результатов обеспечивается за счёт основных компонентов образовательной деятельности — учебных предметов.</w:t>
      </w:r>
    </w:p>
    <w:p w:rsidR="00C32FC8" w:rsidRPr="00C32FC8" w:rsidRDefault="00C32FC8" w:rsidP="00C32FC8">
      <w:pPr>
        <w:spacing w:after="0" w:line="240" w:lineRule="auto"/>
        <w:jc w:val="both"/>
        <w:rPr>
          <w:rFonts w:ascii="Times New Roman" w:eastAsia="Times New Roman" w:hAnsi="Times New Roman" w:cs="Times New Roman"/>
          <w:sz w:val="24"/>
          <w:szCs w:val="24"/>
          <w:u w:val="single"/>
          <w:lang w:eastAsia="ru-RU"/>
        </w:rPr>
      </w:pPr>
      <w:r w:rsidRPr="00C32FC8">
        <w:rPr>
          <w:rFonts w:ascii="Times New Roman" w:eastAsia="Times New Roman" w:hAnsi="Times New Roman" w:cs="Times New Roman"/>
          <w:sz w:val="24"/>
          <w:szCs w:val="24"/>
          <w:lang w:eastAsia="ru-RU"/>
        </w:rPr>
        <w:t xml:space="preserve">6.13. </w:t>
      </w:r>
      <w:r w:rsidRPr="00C32FC8">
        <w:rPr>
          <w:rFonts w:ascii="Times New Roman" w:eastAsia="Times New Roman" w:hAnsi="Times New Roman" w:cs="Times New Roman"/>
          <w:sz w:val="24"/>
          <w:szCs w:val="24"/>
          <w:u w:val="single"/>
          <w:lang w:eastAsia="ru-RU"/>
        </w:rPr>
        <w:t xml:space="preserve">Основным объектом оценки </w:t>
      </w:r>
      <w:proofErr w:type="spellStart"/>
      <w:r w:rsidRPr="00C32FC8">
        <w:rPr>
          <w:rFonts w:ascii="Times New Roman" w:eastAsia="Times New Roman" w:hAnsi="Times New Roman" w:cs="Times New Roman"/>
          <w:sz w:val="24"/>
          <w:szCs w:val="24"/>
          <w:u w:val="single"/>
          <w:lang w:eastAsia="ru-RU"/>
        </w:rPr>
        <w:t>метапредметных</w:t>
      </w:r>
      <w:proofErr w:type="spellEnd"/>
      <w:r w:rsidRPr="00C32FC8">
        <w:rPr>
          <w:rFonts w:ascii="Times New Roman" w:eastAsia="Times New Roman" w:hAnsi="Times New Roman" w:cs="Times New Roman"/>
          <w:sz w:val="24"/>
          <w:szCs w:val="24"/>
          <w:u w:val="single"/>
          <w:lang w:eastAsia="ru-RU"/>
        </w:rPr>
        <w:t xml:space="preserve"> результатов является:</w:t>
      </w:r>
    </w:p>
    <w:p w:rsidR="00C32FC8" w:rsidRPr="00C32FC8" w:rsidRDefault="00C32FC8" w:rsidP="00C32FC8">
      <w:pPr>
        <w:numPr>
          <w:ilvl w:val="0"/>
          <w:numId w:val="5"/>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способность и готовность к освоению систематических знаний, их самостоятельному пополнению, переносу и интеграции; </w:t>
      </w:r>
    </w:p>
    <w:p w:rsidR="00C32FC8" w:rsidRPr="00C32FC8" w:rsidRDefault="00C32FC8" w:rsidP="00C32FC8">
      <w:pPr>
        <w:numPr>
          <w:ilvl w:val="0"/>
          <w:numId w:val="5"/>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способность к сотрудничеству и коммуникации;</w:t>
      </w:r>
    </w:p>
    <w:p w:rsidR="00C32FC8" w:rsidRPr="00C32FC8" w:rsidRDefault="00C32FC8" w:rsidP="00C32FC8">
      <w:pPr>
        <w:numPr>
          <w:ilvl w:val="0"/>
          <w:numId w:val="5"/>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способность к решению личностно и социально значимых проблем и воплощению найденных решений в практику;</w:t>
      </w:r>
    </w:p>
    <w:p w:rsidR="00C32FC8" w:rsidRPr="00C32FC8" w:rsidRDefault="00C32FC8" w:rsidP="00C32FC8">
      <w:pPr>
        <w:numPr>
          <w:ilvl w:val="0"/>
          <w:numId w:val="5"/>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способность и готовность к использованию ИКТ в целях обучения и развития;</w:t>
      </w:r>
    </w:p>
    <w:p w:rsidR="00C32FC8" w:rsidRPr="00C32FC8" w:rsidRDefault="00C32FC8" w:rsidP="00C32FC8">
      <w:pPr>
        <w:numPr>
          <w:ilvl w:val="0"/>
          <w:numId w:val="5"/>
        </w:num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способность к самоорганизации, </w:t>
      </w:r>
      <w:proofErr w:type="spellStart"/>
      <w:r w:rsidRPr="00C32FC8">
        <w:rPr>
          <w:rFonts w:ascii="Times New Roman" w:eastAsia="Times New Roman" w:hAnsi="Times New Roman" w:cs="Times New Roman"/>
          <w:sz w:val="24"/>
          <w:szCs w:val="24"/>
          <w:lang w:eastAsia="ru-RU"/>
        </w:rPr>
        <w:t>саморегуляции</w:t>
      </w:r>
      <w:proofErr w:type="spellEnd"/>
      <w:r w:rsidRPr="00C32FC8">
        <w:rPr>
          <w:rFonts w:ascii="Times New Roman" w:eastAsia="Times New Roman" w:hAnsi="Times New Roman" w:cs="Times New Roman"/>
          <w:sz w:val="24"/>
          <w:szCs w:val="24"/>
          <w:lang w:eastAsia="ru-RU"/>
        </w:rPr>
        <w:t xml:space="preserve"> и рефлексии.</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6.14. Оценка достижения </w:t>
      </w:r>
      <w:proofErr w:type="spellStart"/>
      <w:r w:rsidRPr="00C32FC8">
        <w:rPr>
          <w:rFonts w:ascii="Times New Roman" w:eastAsia="Times New Roman" w:hAnsi="Times New Roman" w:cs="Times New Roman"/>
          <w:sz w:val="24"/>
          <w:szCs w:val="24"/>
          <w:lang w:eastAsia="ru-RU"/>
        </w:rPr>
        <w:t>метапредметных</w:t>
      </w:r>
      <w:proofErr w:type="spellEnd"/>
      <w:r w:rsidRPr="00C32FC8">
        <w:rPr>
          <w:rFonts w:ascii="Times New Roman" w:eastAsia="Times New Roman" w:hAnsi="Times New Roman" w:cs="Times New Roman"/>
          <w:sz w:val="24"/>
          <w:szCs w:val="24"/>
          <w:lang w:eastAsia="ru-RU"/>
        </w:rPr>
        <w:t xml:space="preserve"> результатов может проводиться в ходе различных процедур. Основной процедурой итоговой оценки достижения </w:t>
      </w:r>
      <w:proofErr w:type="spellStart"/>
      <w:r w:rsidRPr="00C32FC8">
        <w:rPr>
          <w:rFonts w:ascii="Times New Roman" w:eastAsia="Times New Roman" w:hAnsi="Times New Roman" w:cs="Times New Roman"/>
          <w:sz w:val="24"/>
          <w:szCs w:val="24"/>
          <w:lang w:eastAsia="ru-RU"/>
        </w:rPr>
        <w:t>метапредметных</w:t>
      </w:r>
      <w:proofErr w:type="spellEnd"/>
      <w:r w:rsidRPr="00C32FC8">
        <w:rPr>
          <w:rFonts w:ascii="Times New Roman" w:eastAsia="Times New Roman" w:hAnsi="Times New Roman" w:cs="Times New Roman"/>
          <w:sz w:val="24"/>
          <w:szCs w:val="24"/>
          <w:lang w:eastAsia="ru-RU"/>
        </w:rPr>
        <w:t xml:space="preserve"> результатов является защита итогового индивидуального проекта. </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6.15. 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w:t>
      </w:r>
      <w:proofErr w:type="spellStart"/>
      <w:r w:rsidRPr="00C32FC8">
        <w:rPr>
          <w:rFonts w:ascii="Times New Roman" w:eastAsia="Times New Roman" w:hAnsi="Times New Roman" w:cs="Times New Roman"/>
          <w:sz w:val="24"/>
          <w:szCs w:val="24"/>
          <w:lang w:eastAsia="ru-RU"/>
        </w:rPr>
        <w:t>сформированности</w:t>
      </w:r>
      <w:proofErr w:type="spellEnd"/>
      <w:r w:rsidRPr="00C32FC8">
        <w:rPr>
          <w:rFonts w:ascii="Times New Roman" w:eastAsia="Times New Roman" w:hAnsi="Times New Roman" w:cs="Times New Roman"/>
          <w:sz w:val="24"/>
          <w:szCs w:val="24"/>
          <w:lang w:eastAsia="ru-RU"/>
        </w:rPr>
        <w:t xml:space="preserve"> навыков сотрудничества или самоорганизации. Оценка достижения </w:t>
      </w:r>
      <w:proofErr w:type="spellStart"/>
      <w:r w:rsidRPr="00C32FC8">
        <w:rPr>
          <w:rFonts w:ascii="Times New Roman" w:eastAsia="Times New Roman" w:hAnsi="Times New Roman" w:cs="Times New Roman"/>
          <w:sz w:val="24"/>
          <w:szCs w:val="24"/>
          <w:lang w:eastAsia="ru-RU"/>
        </w:rPr>
        <w:t>метапредметных</w:t>
      </w:r>
      <w:proofErr w:type="spellEnd"/>
      <w:r w:rsidRPr="00C32FC8">
        <w:rPr>
          <w:rFonts w:ascii="Times New Roman" w:eastAsia="Times New Roman" w:hAnsi="Times New Roman" w:cs="Times New Roman"/>
          <w:sz w:val="24"/>
          <w:szCs w:val="24"/>
          <w:lang w:eastAsia="ru-RU"/>
        </w:rPr>
        <w:t xml:space="preserve"> результатов ведётся также в рамках системы промежуточной аттестации. </w:t>
      </w:r>
      <w:r w:rsidRPr="00C32FC8">
        <w:rPr>
          <w:rFonts w:ascii="Times New Roman" w:eastAsia="Times New Roman" w:hAnsi="Times New Roman" w:cs="Times New Roman"/>
          <w:color w:val="FFFFFF"/>
          <w:sz w:val="6"/>
          <w:szCs w:val="6"/>
          <w:lang w:eastAsia="ru-RU"/>
        </w:rPr>
        <w:t>Источник: https://ohrana-tryda.com/node/2089</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 xml:space="preserve">6.16. Дополнительным источником данных о достижении отдельных </w:t>
      </w:r>
      <w:proofErr w:type="spellStart"/>
      <w:r w:rsidRPr="00C32FC8">
        <w:rPr>
          <w:rFonts w:ascii="Times New Roman" w:eastAsia="Times New Roman" w:hAnsi="Times New Roman" w:cs="Times New Roman"/>
          <w:sz w:val="24"/>
          <w:szCs w:val="24"/>
          <w:lang w:eastAsia="ru-RU"/>
        </w:rPr>
        <w:t>метапредметных</w:t>
      </w:r>
      <w:proofErr w:type="spellEnd"/>
      <w:r w:rsidRPr="00C32FC8">
        <w:rPr>
          <w:rFonts w:ascii="Times New Roman" w:eastAsia="Times New Roman" w:hAnsi="Times New Roman" w:cs="Times New Roman"/>
          <w:sz w:val="24"/>
          <w:szCs w:val="24"/>
          <w:lang w:eastAsia="ru-RU"/>
        </w:rPr>
        <w:t xml:space="preserve"> результатов могут служить результаты выполнения проверочных работ (как правило, тематических) по всем предметам.</w:t>
      </w:r>
    </w:p>
    <w:p w:rsidR="00C32FC8" w:rsidRPr="00C32FC8" w:rsidRDefault="00C32FC8" w:rsidP="00C32FC8">
      <w:pPr>
        <w:shd w:val="clear" w:color="auto" w:fill="FFFFFF"/>
        <w:spacing w:after="0" w:line="240" w:lineRule="auto"/>
        <w:jc w:val="both"/>
        <w:rPr>
          <w:rFonts w:ascii="Times New Roman" w:eastAsia="Times New Roman" w:hAnsi="Times New Roman" w:cs="Times New Roman"/>
          <w:sz w:val="24"/>
          <w:szCs w:val="24"/>
          <w:lang w:eastAsia="ru-RU"/>
        </w:rPr>
      </w:pPr>
    </w:p>
    <w:p w:rsidR="00C32FC8" w:rsidRPr="00C32FC8" w:rsidRDefault="00C32FC8" w:rsidP="00C32FC8">
      <w:pPr>
        <w:shd w:val="clear" w:color="auto" w:fill="FFFFFF"/>
        <w:spacing w:after="0" w:line="240" w:lineRule="auto"/>
        <w:jc w:val="both"/>
        <w:rPr>
          <w:rFonts w:ascii="Times New Roman" w:eastAsia="Times New Roman" w:hAnsi="Times New Roman" w:cs="Times New Roman"/>
          <w:b/>
          <w:sz w:val="24"/>
          <w:szCs w:val="24"/>
          <w:lang w:eastAsia="ru-RU"/>
        </w:rPr>
      </w:pPr>
      <w:r w:rsidRPr="00C32FC8">
        <w:rPr>
          <w:rFonts w:ascii="Times New Roman" w:eastAsia="Times New Roman" w:hAnsi="Times New Roman" w:cs="Times New Roman"/>
          <w:b/>
          <w:sz w:val="24"/>
          <w:szCs w:val="24"/>
          <w:lang w:eastAsia="ru-RU"/>
        </w:rPr>
        <w:t>7. Заключительные положения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7.1. Настоящее Положение является локальным нормативным актом школы, принимается на Педагогическом совете и утверждаются (вводится в действие) приказом директора организации, осуществляющей образовательную деятельность.</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7</w:t>
      </w:r>
      <w:r w:rsidRPr="00C32FC8">
        <w:rPr>
          <w:rFonts w:ascii="Times New Roman" w:eastAsia="Times New Roman" w:hAnsi="Times New Roman" w:cs="Times New Roman"/>
          <w:color w:val="000000"/>
          <w:sz w:val="24"/>
          <w:szCs w:val="27"/>
          <w:lang w:eastAsia="ru-RU"/>
        </w:rPr>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7.3. Положение принимается на неопределенный срок. Изменения и дополнения к Положению принимаются в порядке, предусмотренном п.7.1. настоящего Положения.</w:t>
      </w:r>
    </w:p>
    <w:p w:rsidR="00C32FC8" w:rsidRPr="00C32FC8" w:rsidRDefault="00C32FC8" w:rsidP="00C32FC8">
      <w:pPr>
        <w:spacing w:after="0" w:line="240" w:lineRule="auto"/>
        <w:jc w:val="both"/>
        <w:rPr>
          <w:rFonts w:ascii="Times New Roman" w:eastAsia="Times New Roman" w:hAnsi="Times New Roman" w:cs="Times New Roman"/>
          <w:sz w:val="24"/>
          <w:szCs w:val="24"/>
          <w:lang w:eastAsia="ru-RU"/>
        </w:rPr>
      </w:pPr>
      <w:r w:rsidRPr="00C32FC8">
        <w:rPr>
          <w:rFonts w:ascii="Times New Roman" w:eastAsia="Times New Roman" w:hAnsi="Times New Roman" w:cs="Times New Roman"/>
          <w:sz w:val="24"/>
          <w:szCs w:val="24"/>
          <w:lang w:eastAsia="ru-RU"/>
        </w:rPr>
        <w:t>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C32FC8" w:rsidRPr="00C32FC8" w:rsidRDefault="00C32FC8" w:rsidP="00C32FC8">
      <w:pPr>
        <w:shd w:val="clear" w:color="auto" w:fill="FFFFFF"/>
        <w:spacing w:after="0" w:line="240" w:lineRule="auto"/>
        <w:jc w:val="both"/>
        <w:rPr>
          <w:rFonts w:ascii="Times New Roman" w:eastAsia="Times New Roman" w:hAnsi="Times New Roman" w:cs="Times New Roman"/>
          <w:sz w:val="28"/>
          <w:szCs w:val="28"/>
          <w:lang w:eastAsia="ru-RU"/>
        </w:rPr>
      </w:pPr>
    </w:p>
    <w:p w:rsidR="00C32FC8" w:rsidRPr="00C32FC8" w:rsidRDefault="00C32FC8" w:rsidP="00C32FC8">
      <w:pPr>
        <w:spacing w:after="0" w:line="240" w:lineRule="auto"/>
        <w:jc w:val="both"/>
        <w:rPr>
          <w:rFonts w:ascii="Calibri" w:eastAsia="Times New Roman" w:hAnsi="Calibri" w:cs="Calibri"/>
          <w:sz w:val="28"/>
          <w:szCs w:val="28"/>
          <w:lang w:eastAsia="ru-RU"/>
        </w:rPr>
      </w:pPr>
    </w:p>
    <w:p w:rsidR="00F20CEF" w:rsidRDefault="00F20CEF">
      <w:bookmarkStart w:id="2" w:name="_GoBack"/>
      <w:bookmarkEnd w:id="2"/>
    </w:p>
    <w:sectPr w:rsidR="00F20CEF" w:rsidSect="007155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75C8"/>
    <w:multiLevelType w:val="hybridMultilevel"/>
    <w:tmpl w:val="87E283AC"/>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225E06"/>
    <w:multiLevelType w:val="hybridMultilevel"/>
    <w:tmpl w:val="90DCAA1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C02AE9"/>
    <w:multiLevelType w:val="multilevel"/>
    <w:tmpl w:val="8D849A92"/>
    <w:lvl w:ilvl="0">
      <w:start w:val="2"/>
      <w:numFmt w:val="decimal"/>
      <w:lvlText w:val="%1."/>
      <w:lvlJc w:val="left"/>
      <w:pPr>
        <w:ind w:left="480" w:hanging="480"/>
      </w:pPr>
      <w:rPr>
        <w:rFonts w:hint="default"/>
        <w:u w:val="single"/>
      </w:rPr>
    </w:lvl>
    <w:lvl w:ilvl="1">
      <w:start w:val="17"/>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 w15:restartNumberingAfterBreak="0">
    <w:nsid w:val="28C677BA"/>
    <w:multiLevelType w:val="hybridMultilevel"/>
    <w:tmpl w:val="E6C2218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E22A1"/>
    <w:multiLevelType w:val="hybridMultilevel"/>
    <w:tmpl w:val="4B5ED7D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8A7714"/>
    <w:multiLevelType w:val="hybridMultilevel"/>
    <w:tmpl w:val="F7AAE86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F675BE"/>
    <w:multiLevelType w:val="hybridMultilevel"/>
    <w:tmpl w:val="8B42F43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A676F0"/>
    <w:multiLevelType w:val="hybridMultilevel"/>
    <w:tmpl w:val="455C398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F4589B"/>
    <w:multiLevelType w:val="hybridMultilevel"/>
    <w:tmpl w:val="16FC1E6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D94E06"/>
    <w:multiLevelType w:val="hybridMultilevel"/>
    <w:tmpl w:val="1BC600C4"/>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5"/>
  </w:num>
  <w:num w:numId="5">
    <w:abstractNumId w:val="6"/>
  </w:num>
  <w:num w:numId="6">
    <w:abstractNumId w:val="4"/>
  </w:num>
  <w:num w:numId="7">
    <w:abstractNumId w:val="0"/>
  </w:num>
  <w:num w:numId="8">
    <w:abstractNumId w:val="9"/>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C8"/>
    <w:rsid w:val="00C32FC8"/>
    <w:rsid w:val="00F20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E1C0FF5-5C23-4239-B2D6-93138831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089" TargetMode="External"/><Relationship Id="rId3" Type="http://schemas.openxmlformats.org/officeDocument/2006/relationships/settings" Target="settings.xml"/><Relationship Id="rId7" Type="http://schemas.openxmlformats.org/officeDocument/2006/relationships/hyperlink" Target="https://login.consultant.ru/link/?req=doc&amp;base=LAW&amp;n=378036&amp;dst=1003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ail.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hrana-tryda.com/node/18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5270</Words>
  <Characters>30045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2022-11-09T08:00:00Z</dcterms:created>
  <dcterms:modified xsi:type="dcterms:W3CDTF">2022-11-09T08:01:00Z</dcterms:modified>
</cp:coreProperties>
</file>